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1E" w:rsidRDefault="003E422F" w:rsidP="0039551E">
      <w:pPr>
        <w:jc w:val="center"/>
        <w:rPr>
          <w:b/>
          <w:bCs/>
          <w:sz w:val="28"/>
          <w:szCs w:val="28"/>
          <w:lang w:val="en-GB"/>
        </w:rPr>
      </w:pPr>
      <w:r>
        <w:rPr>
          <w:b/>
          <w:bCs/>
          <w:sz w:val="28"/>
          <w:szCs w:val="28"/>
          <w:lang w:val="en-GB"/>
        </w:rPr>
        <w:t xml:space="preserve">Champions </w:t>
      </w:r>
      <w:r w:rsidR="00B25FDD">
        <w:rPr>
          <w:b/>
          <w:bCs/>
          <w:sz w:val="28"/>
          <w:szCs w:val="28"/>
          <w:lang w:val="en-GB"/>
        </w:rPr>
        <w:t>of Conservation Awarded the Habitats Trust Grants 2019</w:t>
      </w:r>
    </w:p>
    <w:p w:rsidR="00F3515A" w:rsidRDefault="00F3515A" w:rsidP="00F3515A">
      <w:pPr>
        <w:jc w:val="center"/>
        <w:rPr>
          <w:sz w:val="28"/>
          <w:szCs w:val="32"/>
        </w:rPr>
      </w:pPr>
    </w:p>
    <w:p w:rsidR="00F3515A" w:rsidRDefault="00F3515A" w:rsidP="00F3515A">
      <w:pPr>
        <w:jc w:val="center"/>
        <w:rPr>
          <w:b/>
          <w:bCs/>
          <w:sz w:val="28"/>
          <w:szCs w:val="28"/>
          <w:lang w:val="en-GB"/>
        </w:rPr>
      </w:pPr>
      <w:r>
        <w:rPr>
          <w:sz w:val="28"/>
          <w:szCs w:val="32"/>
        </w:rPr>
        <w:t>G</w:t>
      </w:r>
      <w:r w:rsidRPr="00BB2F16">
        <w:rPr>
          <w:sz w:val="28"/>
          <w:szCs w:val="32"/>
        </w:rPr>
        <w:t>rant</w:t>
      </w:r>
      <w:r>
        <w:rPr>
          <w:sz w:val="28"/>
          <w:szCs w:val="32"/>
        </w:rPr>
        <w:t>s</w:t>
      </w:r>
      <w:r w:rsidRPr="00BB2F16">
        <w:rPr>
          <w:sz w:val="28"/>
          <w:szCs w:val="32"/>
        </w:rPr>
        <w:t xml:space="preserve"> </w:t>
      </w:r>
      <w:r>
        <w:rPr>
          <w:sz w:val="28"/>
          <w:szCs w:val="32"/>
        </w:rPr>
        <w:t>amounting</w:t>
      </w:r>
      <w:r w:rsidRPr="00BB2F16">
        <w:rPr>
          <w:sz w:val="28"/>
          <w:szCs w:val="32"/>
        </w:rPr>
        <w:t xml:space="preserve"> to </w:t>
      </w:r>
      <w:r>
        <w:rPr>
          <w:sz w:val="28"/>
          <w:szCs w:val="32"/>
        </w:rPr>
        <w:t>Rs</w:t>
      </w:r>
      <w:r w:rsidR="000D6AB3">
        <w:rPr>
          <w:sz w:val="28"/>
          <w:szCs w:val="32"/>
        </w:rPr>
        <w:t>.</w:t>
      </w:r>
      <w:r w:rsidRPr="00BB2F16">
        <w:rPr>
          <w:sz w:val="28"/>
          <w:szCs w:val="32"/>
        </w:rPr>
        <w:t xml:space="preserve"> </w:t>
      </w:r>
      <w:bookmarkStart w:id="0" w:name="_GoBack"/>
      <w:bookmarkEnd w:id="0"/>
      <w:r>
        <w:rPr>
          <w:sz w:val="28"/>
          <w:szCs w:val="32"/>
        </w:rPr>
        <w:t>84</w:t>
      </w:r>
      <w:r w:rsidRPr="00BB2F16">
        <w:rPr>
          <w:sz w:val="28"/>
          <w:szCs w:val="32"/>
        </w:rPr>
        <w:t xml:space="preserve"> Lakhs</w:t>
      </w:r>
      <w:r>
        <w:rPr>
          <w:sz w:val="28"/>
          <w:szCs w:val="32"/>
        </w:rPr>
        <w:t xml:space="preserve"> awarded across </w:t>
      </w:r>
      <w:r w:rsidR="00661EEC">
        <w:rPr>
          <w:sz w:val="28"/>
          <w:szCs w:val="32"/>
        </w:rPr>
        <w:t xml:space="preserve">four </w:t>
      </w:r>
      <w:r>
        <w:rPr>
          <w:sz w:val="28"/>
          <w:szCs w:val="32"/>
        </w:rPr>
        <w:t>categories</w:t>
      </w:r>
    </w:p>
    <w:p w:rsidR="0039551E" w:rsidRDefault="0039551E" w:rsidP="0039551E">
      <w:pPr>
        <w:jc w:val="center"/>
        <w:rPr>
          <w:b/>
          <w:bCs/>
          <w:sz w:val="28"/>
          <w:szCs w:val="28"/>
          <w:highlight w:val="yellow"/>
          <w:lang w:val="en-GB"/>
        </w:rPr>
      </w:pPr>
    </w:p>
    <w:p w:rsidR="00661EEC" w:rsidRDefault="0039551E" w:rsidP="00661EEC">
      <w:pPr>
        <w:jc w:val="both"/>
        <w:rPr>
          <w:sz w:val="20"/>
          <w:szCs w:val="20"/>
          <w:lang w:val="en-GB"/>
        </w:rPr>
      </w:pPr>
      <w:r w:rsidRPr="00E21B8B">
        <w:rPr>
          <w:b/>
          <w:bCs/>
          <w:sz w:val="20"/>
          <w:szCs w:val="20"/>
          <w:lang w:val="en-GB"/>
        </w:rPr>
        <w:t xml:space="preserve">November </w:t>
      </w:r>
      <w:r w:rsidR="00A50EB5" w:rsidRPr="00A50EB5">
        <w:rPr>
          <w:b/>
          <w:bCs/>
          <w:sz w:val="20"/>
          <w:szCs w:val="20"/>
          <w:lang w:val="en-GB"/>
        </w:rPr>
        <w:t>1</w:t>
      </w:r>
      <w:r w:rsidR="003F218D">
        <w:rPr>
          <w:b/>
          <w:bCs/>
          <w:sz w:val="20"/>
          <w:szCs w:val="20"/>
          <w:lang w:val="en-GB"/>
        </w:rPr>
        <w:t>5</w:t>
      </w:r>
      <w:r w:rsidRPr="00A50EB5">
        <w:rPr>
          <w:b/>
          <w:bCs/>
          <w:sz w:val="20"/>
          <w:szCs w:val="20"/>
          <w:lang w:val="en-GB"/>
        </w:rPr>
        <w:t xml:space="preserve"> 2019, Noida:</w:t>
      </w:r>
      <w:r>
        <w:rPr>
          <w:sz w:val="20"/>
          <w:szCs w:val="20"/>
          <w:lang w:val="en-GB"/>
        </w:rPr>
        <w:t xml:space="preserve"> The Habitats Trust, </w:t>
      </w:r>
      <w:r w:rsidR="003107F1">
        <w:rPr>
          <w:sz w:val="20"/>
          <w:szCs w:val="20"/>
          <w:lang w:val="en-GB"/>
        </w:rPr>
        <w:t xml:space="preserve">founded by Roshni Nadar Malhotra, CEO of HCL Corporation, today announced the recipients of </w:t>
      </w:r>
      <w:r>
        <w:rPr>
          <w:sz w:val="20"/>
          <w:szCs w:val="20"/>
          <w:lang w:val="en-GB"/>
        </w:rPr>
        <w:t xml:space="preserve">The Habitats Trust Grants </w:t>
      </w:r>
      <w:r w:rsidR="00661EEC">
        <w:rPr>
          <w:sz w:val="20"/>
          <w:szCs w:val="20"/>
          <w:lang w:val="en-GB"/>
        </w:rPr>
        <w:t>2019.</w:t>
      </w:r>
      <w:r>
        <w:rPr>
          <w:sz w:val="20"/>
          <w:szCs w:val="20"/>
          <w:lang w:val="en-GB"/>
        </w:rPr>
        <w:t xml:space="preserve"> </w:t>
      </w:r>
      <w:r w:rsidR="00661EEC" w:rsidRPr="00975426">
        <w:rPr>
          <w:rFonts w:asciiTheme="minorHAnsi" w:hAnsiTheme="minorHAnsi" w:cstheme="minorHAnsi"/>
          <w:sz w:val="20"/>
          <w:szCs w:val="20"/>
          <w:lang w:val="en-GB"/>
        </w:rPr>
        <w:t>The Habitats Trust Grants</w:t>
      </w:r>
      <w:r w:rsidR="00661EEC">
        <w:rPr>
          <w:rFonts w:asciiTheme="minorHAnsi" w:hAnsiTheme="minorHAnsi" w:cstheme="minorHAnsi"/>
          <w:sz w:val="20"/>
          <w:szCs w:val="20"/>
          <w:lang w:val="en-GB"/>
        </w:rPr>
        <w:t xml:space="preserve"> is an </w:t>
      </w:r>
      <w:r w:rsidR="00CD2A59">
        <w:rPr>
          <w:rFonts w:asciiTheme="minorHAnsi" w:hAnsiTheme="minorHAnsi" w:cstheme="minorHAnsi"/>
          <w:sz w:val="20"/>
          <w:szCs w:val="20"/>
          <w:lang w:val="en-GB"/>
        </w:rPr>
        <w:t xml:space="preserve">annual </w:t>
      </w:r>
      <w:r w:rsidR="00661EEC">
        <w:rPr>
          <w:rFonts w:asciiTheme="minorHAnsi" w:hAnsiTheme="minorHAnsi" w:cstheme="minorHAnsi"/>
          <w:sz w:val="20"/>
          <w:szCs w:val="20"/>
          <w:lang w:val="en-GB"/>
        </w:rPr>
        <w:t xml:space="preserve">initiative </w:t>
      </w:r>
      <w:r w:rsidR="003107F1">
        <w:rPr>
          <w:rFonts w:asciiTheme="minorHAnsi" w:hAnsiTheme="minorHAnsi" w:cstheme="minorHAnsi"/>
          <w:sz w:val="20"/>
          <w:szCs w:val="20"/>
          <w:lang w:val="en-GB"/>
        </w:rPr>
        <w:t xml:space="preserve">aimed at securing India’s natural </w:t>
      </w:r>
      <w:r w:rsidR="000734CF">
        <w:rPr>
          <w:rFonts w:asciiTheme="minorHAnsi" w:hAnsiTheme="minorHAnsi" w:cstheme="minorHAnsi"/>
          <w:sz w:val="20"/>
          <w:szCs w:val="20"/>
          <w:lang w:val="en-GB"/>
        </w:rPr>
        <w:t xml:space="preserve">wealth </w:t>
      </w:r>
      <w:r w:rsidR="003107F1">
        <w:rPr>
          <w:rFonts w:asciiTheme="minorHAnsi" w:hAnsiTheme="minorHAnsi" w:cstheme="minorHAnsi"/>
          <w:sz w:val="20"/>
          <w:szCs w:val="20"/>
          <w:lang w:val="en-GB"/>
        </w:rPr>
        <w:t xml:space="preserve">by </w:t>
      </w:r>
      <w:r w:rsidR="003107F1" w:rsidRPr="003107F1">
        <w:rPr>
          <w:rFonts w:asciiTheme="minorHAnsi" w:hAnsiTheme="minorHAnsi" w:cstheme="minorHAnsi"/>
          <w:sz w:val="20"/>
          <w:szCs w:val="20"/>
          <w:lang w:val="en-GB"/>
        </w:rPr>
        <w:t>bridg</w:t>
      </w:r>
      <w:r w:rsidR="003107F1">
        <w:rPr>
          <w:rFonts w:asciiTheme="minorHAnsi" w:hAnsiTheme="minorHAnsi" w:cstheme="minorHAnsi"/>
          <w:sz w:val="20"/>
          <w:szCs w:val="20"/>
          <w:lang w:val="en-GB"/>
        </w:rPr>
        <w:t>ing</w:t>
      </w:r>
      <w:r w:rsidR="003107F1" w:rsidRPr="003107F1">
        <w:rPr>
          <w:rFonts w:asciiTheme="minorHAnsi" w:hAnsiTheme="minorHAnsi" w:cstheme="minorHAnsi"/>
          <w:sz w:val="20"/>
          <w:szCs w:val="20"/>
          <w:lang w:val="en-GB"/>
        </w:rPr>
        <w:t xml:space="preserve"> the resource gap for conservationists </w:t>
      </w:r>
      <w:r w:rsidR="003107F1">
        <w:rPr>
          <w:rFonts w:asciiTheme="minorHAnsi" w:hAnsiTheme="minorHAnsi" w:cstheme="minorHAnsi"/>
          <w:sz w:val="20"/>
          <w:szCs w:val="20"/>
          <w:lang w:val="en-GB"/>
        </w:rPr>
        <w:t xml:space="preserve">doing important work on ground. </w:t>
      </w:r>
    </w:p>
    <w:p w:rsidR="00661EEC" w:rsidRDefault="00661EEC" w:rsidP="00060A9D">
      <w:pPr>
        <w:jc w:val="both"/>
        <w:rPr>
          <w:sz w:val="20"/>
          <w:szCs w:val="20"/>
          <w:lang w:val="en-GB"/>
        </w:rPr>
      </w:pPr>
    </w:p>
    <w:p w:rsidR="0039551E" w:rsidRDefault="0039551E" w:rsidP="0039551E">
      <w:pPr>
        <w:jc w:val="both"/>
        <w:rPr>
          <w:b/>
          <w:bCs/>
          <w:sz w:val="20"/>
          <w:szCs w:val="20"/>
          <w:lang w:val="en-GB"/>
        </w:rPr>
      </w:pPr>
      <w:r>
        <w:rPr>
          <w:b/>
          <w:bCs/>
          <w:sz w:val="20"/>
          <w:szCs w:val="20"/>
          <w:lang w:val="en-GB"/>
        </w:rPr>
        <w:t xml:space="preserve">Winners for The Habitats Trust Grants </w:t>
      </w:r>
      <w:r w:rsidR="00CD2A59">
        <w:rPr>
          <w:b/>
          <w:bCs/>
          <w:sz w:val="20"/>
          <w:szCs w:val="20"/>
          <w:lang w:val="en-GB"/>
        </w:rPr>
        <w:t xml:space="preserve">2019 </w:t>
      </w:r>
      <w:r>
        <w:rPr>
          <w:b/>
          <w:bCs/>
          <w:sz w:val="20"/>
          <w:szCs w:val="20"/>
          <w:lang w:val="en-GB"/>
        </w:rPr>
        <w:t>are:</w:t>
      </w:r>
    </w:p>
    <w:p w:rsidR="0039551E" w:rsidRDefault="0039551E" w:rsidP="0039551E">
      <w:pPr>
        <w:jc w:val="both"/>
        <w:rPr>
          <w:b/>
          <w:bCs/>
          <w:sz w:val="20"/>
          <w:szCs w:val="20"/>
          <w:lang w:val="en-GB"/>
        </w:rPr>
      </w:pPr>
    </w:p>
    <w:tbl>
      <w:tblPr>
        <w:tblW w:w="9006" w:type="dxa"/>
        <w:jc w:val="center"/>
        <w:tblCellMar>
          <w:left w:w="0" w:type="dxa"/>
          <w:right w:w="0" w:type="dxa"/>
        </w:tblCellMar>
        <w:tblLook w:val="04A0" w:firstRow="1" w:lastRow="0" w:firstColumn="1" w:lastColumn="0" w:noHBand="0" w:noVBand="1"/>
      </w:tblPr>
      <w:tblGrid>
        <w:gridCol w:w="1315"/>
        <w:gridCol w:w="2802"/>
        <w:gridCol w:w="924"/>
        <w:gridCol w:w="1795"/>
        <w:gridCol w:w="2170"/>
      </w:tblGrid>
      <w:tr w:rsidR="00DB1A32" w:rsidTr="00DB1A32">
        <w:trPr>
          <w:jc w:val="center"/>
        </w:trPr>
        <w:tc>
          <w:tcPr>
            <w:tcW w:w="1291" w:type="dxa"/>
            <w:tcBorders>
              <w:top w:val="single" w:sz="8" w:space="0" w:color="FFFFFF"/>
              <w:left w:val="single" w:sz="8" w:space="0" w:color="FFFFFF"/>
              <w:bottom w:val="single" w:sz="8" w:space="0" w:color="FFFFFF"/>
              <w:right w:val="nil"/>
            </w:tcBorders>
            <w:shd w:val="clear" w:color="auto" w:fill="70AD47"/>
            <w:tcMar>
              <w:top w:w="0" w:type="dxa"/>
              <w:left w:w="108" w:type="dxa"/>
              <w:bottom w:w="0" w:type="dxa"/>
              <w:right w:w="108" w:type="dxa"/>
            </w:tcMar>
          </w:tcPr>
          <w:p w:rsidR="00386F4D" w:rsidRDefault="00DB1A32" w:rsidP="00386F4D">
            <w:pPr>
              <w:jc w:val="both"/>
              <w:rPr>
                <w:b/>
                <w:bCs/>
                <w:color w:val="FFFFFF"/>
                <w:sz w:val="20"/>
                <w:szCs w:val="20"/>
                <w:lang w:val="en-GB"/>
              </w:rPr>
            </w:pPr>
            <w:r>
              <w:rPr>
                <w:b/>
                <w:bCs/>
                <w:color w:val="FFFFFF"/>
                <w:sz w:val="20"/>
                <w:szCs w:val="20"/>
                <w:lang w:val="en-GB"/>
              </w:rPr>
              <w:t xml:space="preserve">Grant </w:t>
            </w:r>
            <w:r w:rsidR="00386F4D">
              <w:rPr>
                <w:b/>
                <w:bCs/>
                <w:color w:val="FFFFFF"/>
                <w:sz w:val="20"/>
                <w:szCs w:val="20"/>
                <w:lang w:val="en-GB"/>
              </w:rPr>
              <w:t>Category</w:t>
            </w:r>
          </w:p>
        </w:tc>
        <w:tc>
          <w:tcPr>
            <w:tcW w:w="2813" w:type="dxa"/>
            <w:tcBorders>
              <w:top w:val="single" w:sz="8" w:space="0" w:color="FFFFFF"/>
              <w:left w:val="nil"/>
              <w:bottom w:val="single" w:sz="8" w:space="0" w:color="FFFFFF"/>
              <w:right w:val="nil"/>
            </w:tcBorders>
            <w:shd w:val="clear" w:color="auto" w:fill="70AD47"/>
            <w:tcMar>
              <w:top w:w="0" w:type="dxa"/>
              <w:left w:w="108" w:type="dxa"/>
              <w:bottom w:w="0" w:type="dxa"/>
              <w:right w:w="108" w:type="dxa"/>
            </w:tcMar>
          </w:tcPr>
          <w:p w:rsidR="00386F4D" w:rsidRDefault="00DB1A32" w:rsidP="00386F4D">
            <w:pPr>
              <w:jc w:val="both"/>
              <w:rPr>
                <w:b/>
                <w:bCs/>
                <w:color w:val="FFFFFF"/>
                <w:sz w:val="20"/>
                <w:szCs w:val="20"/>
                <w:lang w:val="en-GB"/>
              </w:rPr>
            </w:pPr>
            <w:r>
              <w:rPr>
                <w:b/>
                <w:bCs/>
                <w:color w:val="FFFFFF"/>
                <w:sz w:val="20"/>
                <w:szCs w:val="20"/>
                <w:lang w:val="en-GB"/>
              </w:rPr>
              <w:t>About the</w:t>
            </w:r>
            <w:r w:rsidR="00386F4D">
              <w:rPr>
                <w:b/>
                <w:bCs/>
                <w:color w:val="FFFFFF"/>
                <w:sz w:val="20"/>
                <w:szCs w:val="20"/>
                <w:lang w:val="en-GB"/>
              </w:rPr>
              <w:t xml:space="preserve"> Category</w:t>
            </w:r>
          </w:p>
        </w:tc>
        <w:tc>
          <w:tcPr>
            <w:tcW w:w="924" w:type="dxa"/>
            <w:tcBorders>
              <w:top w:val="single" w:sz="8" w:space="0" w:color="FFFFFF"/>
              <w:left w:val="nil"/>
              <w:bottom w:val="single" w:sz="8" w:space="0" w:color="FFFFFF"/>
              <w:right w:val="nil"/>
            </w:tcBorders>
            <w:shd w:val="clear" w:color="auto" w:fill="70AD47"/>
            <w:tcMar>
              <w:top w:w="0" w:type="dxa"/>
              <w:left w:w="108" w:type="dxa"/>
              <w:bottom w:w="0" w:type="dxa"/>
              <w:right w:w="108" w:type="dxa"/>
            </w:tcMar>
            <w:hideMark/>
          </w:tcPr>
          <w:p w:rsidR="00386F4D" w:rsidRDefault="00386F4D" w:rsidP="00386F4D">
            <w:pPr>
              <w:jc w:val="both"/>
              <w:rPr>
                <w:b/>
                <w:bCs/>
                <w:color w:val="FFFFFF"/>
                <w:sz w:val="20"/>
                <w:szCs w:val="20"/>
                <w:lang w:val="en-GB"/>
              </w:rPr>
            </w:pPr>
            <w:r>
              <w:rPr>
                <w:b/>
                <w:bCs/>
                <w:color w:val="FFFFFF"/>
                <w:sz w:val="20"/>
                <w:szCs w:val="20"/>
                <w:lang w:val="en-GB"/>
              </w:rPr>
              <w:t>Grant received</w:t>
            </w:r>
          </w:p>
        </w:tc>
        <w:tc>
          <w:tcPr>
            <w:tcW w:w="1802" w:type="dxa"/>
            <w:tcBorders>
              <w:top w:val="single" w:sz="8" w:space="0" w:color="FFFFFF"/>
              <w:left w:val="nil"/>
              <w:bottom w:val="single" w:sz="8" w:space="0" w:color="FFFFFF"/>
              <w:right w:val="single" w:sz="8" w:space="0" w:color="FFFFFF"/>
            </w:tcBorders>
            <w:shd w:val="clear" w:color="auto" w:fill="70AD47"/>
            <w:tcMar>
              <w:top w:w="0" w:type="dxa"/>
              <w:left w:w="108" w:type="dxa"/>
              <w:bottom w:w="0" w:type="dxa"/>
              <w:right w:w="108" w:type="dxa"/>
            </w:tcMar>
            <w:hideMark/>
          </w:tcPr>
          <w:p w:rsidR="00386F4D" w:rsidRDefault="00386F4D" w:rsidP="00386F4D">
            <w:pPr>
              <w:jc w:val="both"/>
              <w:rPr>
                <w:b/>
                <w:bCs/>
                <w:color w:val="FFFFFF"/>
                <w:sz w:val="20"/>
                <w:szCs w:val="20"/>
                <w:lang w:val="en-GB"/>
              </w:rPr>
            </w:pPr>
            <w:r>
              <w:rPr>
                <w:b/>
                <w:bCs/>
                <w:color w:val="FFFFFF"/>
                <w:sz w:val="20"/>
                <w:szCs w:val="20"/>
                <w:lang w:val="en-GB"/>
              </w:rPr>
              <w:t>Grant Winner</w:t>
            </w:r>
          </w:p>
        </w:tc>
        <w:tc>
          <w:tcPr>
            <w:tcW w:w="2176" w:type="dxa"/>
            <w:tcBorders>
              <w:top w:val="single" w:sz="8" w:space="0" w:color="FFFFFF"/>
              <w:left w:val="nil"/>
              <w:bottom w:val="single" w:sz="8" w:space="0" w:color="FFFFFF"/>
              <w:right w:val="single" w:sz="8" w:space="0" w:color="FFFFFF"/>
            </w:tcBorders>
            <w:shd w:val="clear" w:color="auto" w:fill="70AD47"/>
          </w:tcPr>
          <w:p w:rsidR="00386F4D" w:rsidRDefault="00386F4D" w:rsidP="00386F4D">
            <w:pPr>
              <w:jc w:val="both"/>
              <w:rPr>
                <w:b/>
                <w:bCs/>
                <w:color w:val="FFFFFF"/>
                <w:sz w:val="20"/>
                <w:szCs w:val="20"/>
                <w:lang w:val="en-GB"/>
              </w:rPr>
            </w:pPr>
            <w:r>
              <w:rPr>
                <w:b/>
                <w:bCs/>
                <w:color w:val="FFFFFF"/>
                <w:sz w:val="20"/>
                <w:szCs w:val="20"/>
                <w:lang w:val="en-GB"/>
              </w:rPr>
              <w:t>About the winner</w:t>
            </w:r>
          </w:p>
        </w:tc>
      </w:tr>
      <w:tr w:rsidR="00DB1A32" w:rsidTr="00DB1A32">
        <w:trPr>
          <w:jc w:val="center"/>
        </w:trPr>
        <w:tc>
          <w:tcPr>
            <w:tcW w:w="1291" w:type="dxa"/>
            <w:tcBorders>
              <w:top w:val="nil"/>
              <w:left w:val="single" w:sz="8" w:space="0" w:color="FFFFFF"/>
              <w:bottom w:val="single" w:sz="8" w:space="0" w:color="FFFFFF"/>
              <w:right w:val="single" w:sz="8" w:space="0" w:color="FFFFFF"/>
            </w:tcBorders>
            <w:shd w:val="clear" w:color="auto" w:fill="70AD47"/>
            <w:tcMar>
              <w:top w:w="0" w:type="dxa"/>
              <w:left w:w="108" w:type="dxa"/>
              <w:bottom w:w="0" w:type="dxa"/>
              <w:right w:w="108" w:type="dxa"/>
            </w:tcMar>
          </w:tcPr>
          <w:p w:rsidR="00386F4D" w:rsidRPr="000D6AB3" w:rsidRDefault="00386F4D" w:rsidP="00386F4D">
            <w:pPr>
              <w:rPr>
                <w:b/>
                <w:color w:val="FFFFFF" w:themeColor="background1"/>
                <w:sz w:val="20"/>
                <w:szCs w:val="20"/>
                <w:lang w:val="en-GB"/>
              </w:rPr>
            </w:pPr>
            <w:r w:rsidRPr="000D6AB3">
              <w:rPr>
                <w:b/>
                <w:color w:val="FFFFFF" w:themeColor="background1"/>
                <w:sz w:val="20"/>
                <w:szCs w:val="20"/>
                <w:lang w:val="en-GB"/>
              </w:rPr>
              <w:t>The Strategic Partnership Grant</w:t>
            </w:r>
          </w:p>
        </w:tc>
        <w:tc>
          <w:tcPr>
            <w:tcW w:w="2813" w:type="dxa"/>
            <w:tcBorders>
              <w:top w:val="nil"/>
              <w:left w:val="nil"/>
              <w:bottom w:val="single" w:sz="8" w:space="0" w:color="FFFFFF"/>
              <w:right w:val="single" w:sz="8" w:space="0" w:color="FFFFFF"/>
            </w:tcBorders>
            <w:shd w:val="clear" w:color="auto" w:fill="C5E0B3"/>
            <w:tcMar>
              <w:top w:w="0" w:type="dxa"/>
              <w:left w:w="108" w:type="dxa"/>
              <w:bottom w:w="0" w:type="dxa"/>
              <w:right w:w="108" w:type="dxa"/>
            </w:tcMar>
          </w:tcPr>
          <w:p w:rsidR="00386F4D" w:rsidRDefault="00DB1A32" w:rsidP="003107F1">
            <w:pPr>
              <w:pStyle w:val="ListParagraph"/>
              <w:tabs>
                <w:tab w:val="left" w:pos="1921"/>
              </w:tabs>
              <w:spacing w:after="0" w:line="240" w:lineRule="auto"/>
              <w:ind w:left="31" w:right="45"/>
              <w:jc w:val="both"/>
              <w:rPr>
                <w:sz w:val="20"/>
                <w:szCs w:val="20"/>
                <w:lang w:val="en-GB"/>
              </w:rPr>
            </w:pPr>
            <w:r>
              <w:rPr>
                <w:sz w:val="20"/>
                <w:szCs w:val="20"/>
              </w:rPr>
              <w:t xml:space="preserve">This will </w:t>
            </w:r>
            <w:r w:rsidR="00386F4D">
              <w:rPr>
                <w:sz w:val="20"/>
                <w:szCs w:val="20"/>
              </w:rPr>
              <w:t xml:space="preserve">reach out to mid </w:t>
            </w:r>
            <w:r>
              <w:rPr>
                <w:sz w:val="20"/>
                <w:szCs w:val="20"/>
              </w:rPr>
              <w:t>to</w:t>
            </w:r>
            <w:r w:rsidR="00386F4D">
              <w:rPr>
                <w:sz w:val="20"/>
                <w:szCs w:val="20"/>
              </w:rPr>
              <w:t xml:space="preserve"> large sized field</w:t>
            </w:r>
            <w:r>
              <w:rPr>
                <w:sz w:val="20"/>
                <w:szCs w:val="20"/>
              </w:rPr>
              <w:t>-</w:t>
            </w:r>
            <w:r w:rsidR="00386F4D">
              <w:rPr>
                <w:sz w:val="20"/>
                <w:szCs w:val="20"/>
              </w:rPr>
              <w:t xml:space="preserve">work oriented organisations to create a two-way partnership for </w:t>
            </w:r>
            <w:r w:rsidR="003107F1">
              <w:rPr>
                <w:sz w:val="20"/>
                <w:szCs w:val="20"/>
              </w:rPr>
              <w:t>the</w:t>
            </w:r>
            <w:r w:rsidR="00386F4D">
              <w:rPr>
                <w:sz w:val="20"/>
                <w:szCs w:val="20"/>
              </w:rPr>
              <w:t xml:space="preserve"> common cause of conservation. </w:t>
            </w:r>
          </w:p>
        </w:tc>
        <w:tc>
          <w:tcPr>
            <w:tcW w:w="924" w:type="dxa"/>
            <w:tcBorders>
              <w:top w:val="nil"/>
              <w:left w:val="nil"/>
              <w:bottom w:val="single" w:sz="8" w:space="0" w:color="FFFFFF"/>
              <w:right w:val="single" w:sz="8" w:space="0" w:color="FFFFFF"/>
            </w:tcBorders>
            <w:shd w:val="clear" w:color="auto" w:fill="C5E0B3"/>
            <w:tcMar>
              <w:top w:w="0" w:type="dxa"/>
              <w:left w:w="108" w:type="dxa"/>
              <w:bottom w:w="0" w:type="dxa"/>
              <w:right w:w="108" w:type="dxa"/>
            </w:tcMar>
            <w:hideMark/>
          </w:tcPr>
          <w:p w:rsidR="00386F4D" w:rsidRDefault="005D5473" w:rsidP="00386F4D">
            <w:pPr>
              <w:rPr>
                <w:sz w:val="20"/>
                <w:szCs w:val="20"/>
                <w:lang w:val="en-GB"/>
              </w:rPr>
            </w:pPr>
            <w:r>
              <w:rPr>
                <w:sz w:val="20"/>
                <w:szCs w:val="20"/>
                <w:lang w:val="en-GB"/>
              </w:rPr>
              <w:t xml:space="preserve">Rs. </w:t>
            </w:r>
            <w:r w:rsidR="00386F4D">
              <w:rPr>
                <w:sz w:val="20"/>
                <w:szCs w:val="20"/>
                <w:lang w:val="en-GB"/>
              </w:rPr>
              <w:t>25 lakhs</w:t>
            </w:r>
          </w:p>
        </w:tc>
        <w:tc>
          <w:tcPr>
            <w:tcW w:w="1802" w:type="dxa"/>
            <w:tcBorders>
              <w:top w:val="nil"/>
              <w:left w:val="nil"/>
              <w:bottom w:val="single" w:sz="8" w:space="0" w:color="FFFFFF"/>
              <w:right w:val="single" w:sz="8" w:space="0" w:color="FFFFFF"/>
            </w:tcBorders>
            <w:shd w:val="clear" w:color="auto" w:fill="C5E0B3"/>
            <w:tcMar>
              <w:top w:w="0" w:type="dxa"/>
              <w:left w:w="108" w:type="dxa"/>
              <w:bottom w:w="0" w:type="dxa"/>
              <w:right w:w="108" w:type="dxa"/>
            </w:tcMar>
          </w:tcPr>
          <w:p w:rsidR="00386F4D" w:rsidRPr="003E422F" w:rsidRDefault="00493DB4" w:rsidP="003E422F">
            <w:pPr>
              <w:pStyle w:val="ListParagraph"/>
              <w:spacing w:after="0" w:line="240" w:lineRule="auto"/>
              <w:ind w:left="360" w:right="120" w:hanging="929"/>
              <w:jc w:val="center"/>
              <w:rPr>
                <w:b/>
                <w:szCs w:val="20"/>
                <w:lang w:val="en-GB"/>
              </w:rPr>
            </w:pPr>
            <w:proofErr w:type="spellStart"/>
            <w:r>
              <w:rPr>
                <w:sz w:val="20"/>
                <w:szCs w:val="20"/>
              </w:rPr>
              <w:t>Aaranyak</w:t>
            </w:r>
            <w:proofErr w:type="spellEnd"/>
          </w:p>
        </w:tc>
        <w:tc>
          <w:tcPr>
            <w:tcW w:w="2176" w:type="dxa"/>
            <w:tcBorders>
              <w:top w:val="nil"/>
              <w:left w:val="nil"/>
              <w:bottom w:val="single" w:sz="8" w:space="0" w:color="FFFFFF"/>
              <w:right w:val="single" w:sz="8" w:space="0" w:color="FFFFFF"/>
            </w:tcBorders>
            <w:shd w:val="clear" w:color="auto" w:fill="C5E0B3"/>
          </w:tcPr>
          <w:p w:rsidR="00386F4D" w:rsidRDefault="00493DB4" w:rsidP="003A6D11">
            <w:pPr>
              <w:ind w:left="91" w:right="91"/>
              <w:jc w:val="both"/>
              <w:rPr>
                <w:b/>
                <w:bCs/>
                <w:color w:val="FFFFFF"/>
                <w:sz w:val="20"/>
                <w:szCs w:val="20"/>
                <w:lang w:val="en-GB"/>
              </w:rPr>
            </w:pPr>
            <w:r>
              <w:rPr>
                <w:sz w:val="20"/>
                <w:szCs w:val="20"/>
                <w:lang w:val="en-GB"/>
              </w:rPr>
              <w:t xml:space="preserve">Working to secure and recover </w:t>
            </w:r>
            <w:proofErr w:type="spellStart"/>
            <w:r>
              <w:rPr>
                <w:sz w:val="20"/>
                <w:szCs w:val="20"/>
                <w:lang w:val="en-GB"/>
              </w:rPr>
              <w:t>Manas</w:t>
            </w:r>
            <w:proofErr w:type="spellEnd"/>
            <w:r>
              <w:rPr>
                <w:sz w:val="20"/>
                <w:szCs w:val="20"/>
                <w:lang w:val="en-GB"/>
              </w:rPr>
              <w:t xml:space="preserve"> grasslands in Assam and its threatened species</w:t>
            </w:r>
          </w:p>
        </w:tc>
      </w:tr>
      <w:tr w:rsidR="00DB1A32" w:rsidTr="00DB1A32">
        <w:trPr>
          <w:jc w:val="center"/>
        </w:trPr>
        <w:tc>
          <w:tcPr>
            <w:tcW w:w="1291" w:type="dxa"/>
            <w:tcBorders>
              <w:top w:val="nil"/>
              <w:left w:val="single" w:sz="8" w:space="0" w:color="FFFFFF"/>
              <w:bottom w:val="single" w:sz="8" w:space="0" w:color="FFFFFF"/>
              <w:right w:val="single" w:sz="8" w:space="0" w:color="FFFFFF"/>
            </w:tcBorders>
            <w:shd w:val="clear" w:color="auto" w:fill="70AD47"/>
            <w:tcMar>
              <w:top w:w="0" w:type="dxa"/>
              <w:left w:w="108" w:type="dxa"/>
              <w:bottom w:w="0" w:type="dxa"/>
              <w:right w:w="108" w:type="dxa"/>
            </w:tcMar>
          </w:tcPr>
          <w:p w:rsidR="00DB1A32" w:rsidRPr="000D6AB3" w:rsidRDefault="00DB1A32" w:rsidP="00DB1A32">
            <w:pPr>
              <w:rPr>
                <w:b/>
                <w:color w:val="FFFFFF" w:themeColor="background1"/>
              </w:rPr>
            </w:pPr>
            <w:r w:rsidRPr="000D6AB3">
              <w:rPr>
                <w:b/>
                <w:color w:val="FFFFFF" w:themeColor="background1"/>
                <w:sz w:val="20"/>
                <w:szCs w:val="20"/>
                <w:lang w:val="en-GB"/>
              </w:rPr>
              <w:t>The Lesser-known Habitats Grant</w:t>
            </w:r>
          </w:p>
        </w:tc>
        <w:tc>
          <w:tcPr>
            <w:tcW w:w="2813" w:type="dxa"/>
            <w:tcBorders>
              <w:top w:val="nil"/>
              <w:left w:val="nil"/>
              <w:bottom w:val="single" w:sz="8" w:space="0" w:color="FFFFFF"/>
              <w:right w:val="single" w:sz="8" w:space="0" w:color="FFFFFF"/>
            </w:tcBorders>
            <w:shd w:val="clear" w:color="auto" w:fill="E2EFD9"/>
            <w:tcMar>
              <w:top w:w="0" w:type="dxa"/>
              <w:left w:w="108" w:type="dxa"/>
              <w:bottom w:w="0" w:type="dxa"/>
              <w:right w:w="108" w:type="dxa"/>
            </w:tcMar>
            <w:hideMark/>
          </w:tcPr>
          <w:p w:rsidR="00DB1A32" w:rsidRDefault="00DB1A32" w:rsidP="000D6AB3">
            <w:pPr>
              <w:pStyle w:val="ListParagraph"/>
              <w:tabs>
                <w:tab w:val="left" w:pos="1921"/>
              </w:tabs>
              <w:spacing w:after="0" w:line="240" w:lineRule="auto"/>
              <w:ind w:left="31" w:right="45"/>
              <w:jc w:val="both"/>
              <w:rPr>
                <w:sz w:val="20"/>
                <w:szCs w:val="20"/>
              </w:rPr>
            </w:pPr>
            <w:r>
              <w:rPr>
                <w:sz w:val="20"/>
                <w:szCs w:val="20"/>
              </w:rPr>
              <w:t>This Grant aims to secure and regenerate the overlooked and unaddressed habitats of the country that are in urgent need of conservation attention.</w:t>
            </w:r>
          </w:p>
          <w:p w:rsidR="00DB1A32" w:rsidRDefault="00DB1A32" w:rsidP="000D6AB3">
            <w:pPr>
              <w:tabs>
                <w:tab w:val="left" w:pos="1921"/>
              </w:tabs>
              <w:ind w:left="31" w:right="45"/>
              <w:rPr>
                <w:sz w:val="20"/>
                <w:szCs w:val="20"/>
                <w:lang w:val="en-GB"/>
              </w:rPr>
            </w:pPr>
          </w:p>
        </w:tc>
        <w:tc>
          <w:tcPr>
            <w:tcW w:w="924" w:type="dxa"/>
            <w:tcBorders>
              <w:top w:val="nil"/>
              <w:left w:val="nil"/>
              <w:bottom w:val="single" w:sz="8" w:space="0" w:color="FFFFFF"/>
              <w:right w:val="single" w:sz="8" w:space="0" w:color="FFFFFF"/>
            </w:tcBorders>
            <w:shd w:val="clear" w:color="auto" w:fill="E2EFD9"/>
            <w:tcMar>
              <w:top w:w="0" w:type="dxa"/>
              <w:left w:w="108" w:type="dxa"/>
              <w:bottom w:w="0" w:type="dxa"/>
              <w:right w:w="108" w:type="dxa"/>
            </w:tcMar>
            <w:hideMark/>
          </w:tcPr>
          <w:p w:rsidR="00DB1A32" w:rsidRDefault="005D5473" w:rsidP="00DB1A32">
            <w:pPr>
              <w:rPr>
                <w:sz w:val="20"/>
                <w:szCs w:val="20"/>
                <w:lang w:val="en-GB"/>
              </w:rPr>
            </w:pPr>
            <w:r>
              <w:rPr>
                <w:sz w:val="20"/>
                <w:szCs w:val="20"/>
                <w:lang w:val="en-GB"/>
              </w:rPr>
              <w:t xml:space="preserve">Rs. </w:t>
            </w:r>
            <w:r w:rsidR="00DB1A32">
              <w:rPr>
                <w:sz w:val="20"/>
                <w:szCs w:val="20"/>
                <w:lang w:val="en-GB"/>
              </w:rPr>
              <w:t>20 lakhs</w:t>
            </w:r>
          </w:p>
        </w:tc>
        <w:tc>
          <w:tcPr>
            <w:tcW w:w="1802" w:type="dxa"/>
            <w:tcBorders>
              <w:top w:val="nil"/>
              <w:left w:val="nil"/>
              <w:bottom w:val="single" w:sz="8" w:space="0" w:color="FFFFFF"/>
              <w:right w:val="single" w:sz="8" w:space="0" w:color="FFFFFF"/>
            </w:tcBorders>
            <w:shd w:val="clear" w:color="auto" w:fill="E2EFD9"/>
            <w:tcMar>
              <w:top w:w="0" w:type="dxa"/>
              <w:left w:w="108" w:type="dxa"/>
              <w:bottom w:w="0" w:type="dxa"/>
              <w:right w:w="108" w:type="dxa"/>
            </w:tcMar>
          </w:tcPr>
          <w:p w:rsidR="00DB1A32" w:rsidRPr="003E422F" w:rsidRDefault="00493DB4" w:rsidP="003E422F">
            <w:pPr>
              <w:ind w:left="151" w:right="120" w:hanging="209"/>
              <w:jc w:val="center"/>
              <w:rPr>
                <w:b/>
                <w:szCs w:val="20"/>
                <w:lang w:val="en-GB"/>
              </w:rPr>
            </w:pPr>
            <w:r>
              <w:rPr>
                <w:sz w:val="20"/>
                <w:szCs w:val="20"/>
              </w:rPr>
              <w:t>Costal Impact</w:t>
            </w:r>
          </w:p>
        </w:tc>
        <w:tc>
          <w:tcPr>
            <w:tcW w:w="2176" w:type="dxa"/>
            <w:tcBorders>
              <w:top w:val="nil"/>
              <w:left w:val="nil"/>
              <w:bottom w:val="single" w:sz="8" w:space="0" w:color="FFFFFF"/>
              <w:right w:val="single" w:sz="8" w:space="0" w:color="FFFFFF"/>
            </w:tcBorders>
            <w:shd w:val="clear" w:color="auto" w:fill="E2EFD9"/>
          </w:tcPr>
          <w:p w:rsidR="00DB1A32" w:rsidRDefault="00493DB4" w:rsidP="003A6D11">
            <w:pPr>
              <w:ind w:left="91" w:right="91"/>
              <w:rPr>
                <w:color w:val="FFFFFF"/>
                <w:sz w:val="20"/>
                <w:szCs w:val="20"/>
                <w:lang w:val="en-GB"/>
              </w:rPr>
            </w:pPr>
            <w:r>
              <w:rPr>
                <w:sz w:val="20"/>
                <w:szCs w:val="20"/>
              </w:rPr>
              <w:t>Coral transplantation aids for preservation of coral patches off Goa</w:t>
            </w:r>
          </w:p>
        </w:tc>
      </w:tr>
      <w:tr w:rsidR="00DB1A32" w:rsidTr="00DB1A32">
        <w:trPr>
          <w:jc w:val="center"/>
        </w:trPr>
        <w:tc>
          <w:tcPr>
            <w:tcW w:w="1291" w:type="dxa"/>
            <w:tcBorders>
              <w:top w:val="nil"/>
              <w:left w:val="single" w:sz="8" w:space="0" w:color="FFFFFF"/>
              <w:bottom w:val="single" w:sz="8" w:space="0" w:color="FFFFFF"/>
              <w:right w:val="single" w:sz="8" w:space="0" w:color="FFFFFF"/>
            </w:tcBorders>
            <w:shd w:val="clear" w:color="auto" w:fill="70AD47"/>
            <w:tcMar>
              <w:top w:w="0" w:type="dxa"/>
              <w:left w:w="108" w:type="dxa"/>
              <w:bottom w:w="0" w:type="dxa"/>
              <w:right w:w="108" w:type="dxa"/>
            </w:tcMar>
            <w:hideMark/>
          </w:tcPr>
          <w:p w:rsidR="00DB1A32" w:rsidRPr="000D6AB3" w:rsidRDefault="00DB1A32" w:rsidP="00DB1A32">
            <w:pPr>
              <w:rPr>
                <w:b/>
                <w:color w:val="FFFFFF" w:themeColor="background1"/>
              </w:rPr>
            </w:pPr>
            <w:r w:rsidRPr="000D6AB3">
              <w:rPr>
                <w:b/>
                <w:color w:val="FFFFFF" w:themeColor="background1"/>
                <w:sz w:val="20"/>
                <w:szCs w:val="20"/>
                <w:lang w:val="en-GB"/>
              </w:rPr>
              <w:t>The Lesser-known Species Grant</w:t>
            </w:r>
          </w:p>
        </w:tc>
        <w:tc>
          <w:tcPr>
            <w:tcW w:w="2813" w:type="dxa"/>
            <w:tcBorders>
              <w:top w:val="nil"/>
              <w:left w:val="nil"/>
              <w:bottom w:val="single" w:sz="8" w:space="0" w:color="FFFFFF"/>
              <w:right w:val="single" w:sz="8" w:space="0" w:color="FFFFFF"/>
            </w:tcBorders>
            <w:shd w:val="clear" w:color="auto" w:fill="C5E0B3"/>
            <w:tcMar>
              <w:top w:w="0" w:type="dxa"/>
              <w:left w:w="108" w:type="dxa"/>
              <w:bottom w:w="0" w:type="dxa"/>
              <w:right w:w="108" w:type="dxa"/>
            </w:tcMar>
            <w:hideMark/>
          </w:tcPr>
          <w:p w:rsidR="00DB1A32" w:rsidRDefault="00DB1A32" w:rsidP="00CD2A59">
            <w:pPr>
              <w:pStyle w:val="ListParagraph"/>
              <w:tabs>
                <w:tab w:val="left" w:pos="1921"/>
              </w:tabs>
              <w:spacing w:after="0" w:line="240" w:lineRule="auto"/>
              <w:ind w:left="31" w:right="45"/>
              <w:jc w:val="both"/>
              <w:rPr>
                <w:sz w:val="20"/>
                <w:szCs w:val="20"/>
              </w:rPr>
            </w:pPr>
            <w:r>
              <w:rPr>
                <w:sz w:val="20"/>
                <w:szCs w:val="20"/>
              </w:rPr>
              <w:t>This grant aims to support organizations working to secure a future for our lesser-known endangered species</w:t>
            </w:r>
            <w:r w:rsidR="00CD2A59">
              <w:rPr>
                <w:sz w:val="20"/>
                <w:szCs w:val="20"/>
              </w:rPr>
              <w:t>, which receive less attention compared to ‘glamour’ species such as tigers, leopards, elephants and rhinos</w:t>
            </w:r>
            <w:r>
              <w:rPr>
                <w:sz w:val="20"/>
                <w:szCs w:val="20"/>
              </w:rPr>
              <w:t xml:space="preserve">. </w:t>
            </w:r>
          </w:p>
          <w:p w:rsidR="00DB1A32" w:rsidRDefault="00DB1A32" w:rsidP="000D6AB3">
            <w:pPr>
              <w:tabs>
                <w:tab w:val="left" w:pos="1921"/>
              </w:tabs>
              <w:ind w:left="31" w:right="45"/>
              <w:jc w:val="both"/>
              <w:rPr>
                <w:sz w:val="20"/>
                <w:szCs w:val="20"/>
                <w:lang w:val="en-GB"/>
              </w:rPr>
            </w:pPr>
          </w:p>
        </w:tc>
        <w:tc>
          <w:tcPr>
            <w:tcW w:w="924" w:type="dxa"/>
            <w:tcBorders>
              <w:top w:val="nil"/>
              <w:left w:val="nil"/>
              <w:bottom w:val="single" w:sz="8" w:space="0" w:color="FFFFFF"/>
              <w:right w:val="single" w:sz="8" w:space="0" w:color="FFFFFF"/>
            </w:tcBorders>
            <w:shd w:val="clear" w:color="auto" w:fill="C5E0B3"/>
            <w:tcMar>
              <w:top w:w="0" w:type="dxa"/>
              <w:left w:w="108" w:type="dxa"/>
              <w:bottom w:w="0" w:type="dxa"/>
              <w:right w:w="108" w:type="dxa"/>
            </w:tcMar>
            <w:hideMark/>
          </w:tcPr>
          <w:p w:rsidR="00DB1A32" w:rsidRDefault="00DB1A32" w:rsidP="005D5473">
            <w:pPr>
              <w:rPr>
                <w:sz w:val="20"/>
                <w:szCs w:val="20"/>
                <w:lang w:val="en-GB"/>
              </w:rPr>
            </w:pPr>
            <w:r>
              <w:rPr>
                <w:sz w:val="20"/>
                <w:szCs w:val="20"/>
                <w:lang w:val="en-GB"/>
              </w:rPr>
              <w:t>R</w:t>
            </w:r>
            <w:r w:rsidR="005D5473">
              <w:rPr>
                <w:sz w:val="20"/>
                <w:szCs w:val="20"/>
                <w:lang w:val="en-GB"/>
              </w:rPr>
              <w:t>s.</w:t>
            </w:r>
            <w:r>
              <w:rPr>
                <w:sz w:val="20"/>
                <w:szCs w:val="20"/>
                <w:lang w:val="en-GB"/>
              </w:rPr>
              <w:t xml:space="preserve"> 15 lakhs</w:t>
            </w:r>
          </w:p>
        </w:tc>
        <w:tc>
          <w:tcPr>
            <w:tcW w:w="1802" w:type="dxa"/>
            <w:tcBorders>
              <w:top w:val="nil"/>
              <w:left w:val="nil"/>
              <w:bottom w:val="single" w:sz="8" w:space="0" w:color="FFFFFF"/>
              <w:right w:val="single" w:sz="8" w:space="0" w:color="FFFFFF"/>
            </w:tcBorders>
            <w:shd w:val="clear" w:color="auto" w:fill="C5E0B3"/>
            <w:tcMar>
              <w:top w:w="0" w:type="dxa"/>
              <w:left w:w="108" w:type="dxa"/>
              <w:bottom w:w="0" w:type="dxa"/>
              <w:right w:w="108" w:type="dxa"/>
            </w:tcMar>
          </w:tcPr>
          <w:p w:rsidR="00DB1A32" w:rsidRPr="003E422F" w:rsidRDefault="00493DB4" w:rsidP="003E422F">
            <w:pPr>
              <w:ind w:left="-209" w:right="120" w:hanging="180"/>
              <w:jc w:val="center"/>
              <w:rPr>
                <w:b/>
                <w:szCs w:val="20"/>
                <w:lang w:val="en-GB"/>
              </w:rPr>
            </w:pPr>
            <w:proofErr w:type="spellStart"/>
            <w:r>
              <w:rPr>
                <w:sz w:val="20"/>
                <w:szCs w:val="20"/>
              </w:rPr>
              <w:t>Metastring</w:t>
            </w:r>
            <w:proofErr w:type="spellEnd"/>
            <w:r>
              <w:rPr>
                <w:sz w:val="20"/>
                <w:szCs w:val="20"/>
              </w:rPr>
              <w:t xml:space="preserve"> Foundation</w:t>
            </w:r>
          </w:p>
        </w:tc>
        <w:tc>
          <w:tcPr>
            <w:tcW w:w="2176" w:type="dxa"/>
            <w:tcBorders>
              <w:top w:val="nil"/>
              <w:left w:val="nil"/>
              <w:bottom w:val="single" w:sz="8" w:space="0" w:color="FFFFFF"/>
              <w:right w:val="single" w:sz="8" w:space="0" w:color="FFFFFF"/>
            </w:tcBorders>
            <w:shd w:val="clear" w:color="auto" w:fill="C5E0B3"/>
          </w:tcPr>
          <w:p w:rsidR="00DB1A32" w:rsidRDefault="00493DB4" w:rsidP="003A6D11">
            <w:pPr>
              <w:ind w:left="91" w:right="91"/>
              <w:rPr>
                <w:color w:val="FFFFFF"/>
              </w:rPr>
            </w:pPr>
            <w:r>
              <w:rPr>
                <w:sz w:val="20"/>
                <w:szCs w:val="20"/>
              </w:rPr>
              <w:t>Citizen-based conservation of the Malabar Tree Toad (</w:t>
            </w:r>
            <w:proofErr w:type="spellStart"/>
            <w:r>
              <w:rPr>
                <w:sz w:val="20"/>
                <w:szCs w:val="20"/>
              </w:rPr>
              <w:t>Pedostibes</w:t>
            </w:r>
            <w:proofErr w:type="spellEnd"/>
            <w:r>
              <w:rPr>
                <w:sz w:val="20"/>
                <w:szCs w:val="20"/>
              </w:rPr>
              <w:t xml:space="preserve"> </w:t>
            </w:r>
            <w:proofErr w:type="spellStart"/>
            <w:r>
              <w:rPr>
                <w:sz w:val="20"/>
                <w:szCs w:val="20"/>
              </w:rPr>
              <w:t>tuberculosus</w:t>
            </w:r>
            <w:proofErr w:type="spellEnd"/>
            <w:r>
              <w:rPr>
                <w:sz w:val="20"/>
                <w:szCs w:val="20"/>
              </w:rPr>
              <w:t>)</w:t>
            </w:r>
          </w:p>
        </w:tc>
      </w:tr>
      <w:tr w:rsidR="00DB1A32" w:rsidTr="00DB1A32">
        <w:trPr>
          <w:jc w:val="center"/>
        </w:trPr>
        <w:tc>
          <w:tcPr>
            <w:tcW w:w="1291" w:type="dxa"/>
            <w:tcBorders>
              <w:top w:val="nil"/>
              <w:left w:val="single" w:sz="8" w:space="0" w:color="FFFFFF"/>
              <w:bottom w:val="single" w:sz="8" w:space="0" w:color="FFFFFF"/>
              <w:right w:val="single" w:sz="8" w:space="0" w:color="FFFFFF"/>
            </w:tcBorders>
            <w:shd w:val="clear" w:color="auto" w:fill="70AD47"/>
            <w:tcMar>
              <w:top w:w="0" w:type="dxa"/>
              <w:left w:w="108" w:type="dxa"/>
              <w:bottom w:w="0" w:type="dxa"/>
              <w:right w:w="108" w:type="dxa"/>
            </w:tcMar>
            <w:hideMark/>
          </w:tcPr>
          <w:p w:rsidR="00DB1A32" w:rsidRPr="000D6AB3" w:rsidRDefault="00DB1A32" w:rsidP="00DB1A32">
            <w:pPr>
              <w:rPr>
                <w:b/>
                <w:color w:val="FFFFFF" w:themeColor="background1"/>
              </w:rPr>
            </w:pPr>
            <w:r w:rsidRPr="000D6AB3">
              <w:rPr>
                <w:b/>
                <w:color w:val="FFFFFF" w:themeColor="background1"/>
                <w:sz w:val="20"/>
                <w:szCs w:val="20"/>
                <w:lang w:val="en-GB"/>
              </w:rPr>
              <w:t>The Conservation Hero Grant</w:t>
            </w:r>
          </w:p>
        </w:tc>
        <w:tc>
          <w:tcPr>
            <w:tcW w:w="2813" w:type="dxa"/>
            <w:tcBorders>
              <w:top w:val="nil"/>
              <w:left w:val="nil"/>
              <w:bottom w:val="single" w:sz="8" w:space="0" w:color="FFFFFF"/>
              <w:right w:val="single" w:sz="8" w:space="0" w:color="FFFFFF"/>
            </w:tcBorders>
            <w:shd w:val="clear" w:color="auto" w:fill="E2EFD9"/>
            <w:tcMar>
              <w:top w:w="0" w:type="dxa"/>
              <w:left w:w="108" w:type="dxa"/>
              <w:bottom w:w="0" w:type="dxa"/>
              <w:right w:w="108" w:type="dxa"/>
            </w:tcMar>
            <w:hideMark/>
          </w:tcPr>
          <w:p w:rsidR="00DB1A32" w:rsidRDefault="00DB1A32" w:rsidP="000D6AB3">
            <w:pPr>
              <w:pStyle w:val="ListParagraph"/>
              <w:tabs>
                <w:tab w:val="left" w:pos="1921"/>
              </w:tabs>
              <w:spacing w:after="0" w:line="240" w:lineRule="auto"/>
              <w:ind w:left="31" w:right="45"/>
              <w:jc w:val="both"/>
              <w:rPr>
                <w:sz w:val="20"/>
                <w:szCs w:val="20"/>
              </w:rPr>
            </w:pPr>
            <w:r>
              <w:rPr>
                <w:sz w:val="20"/>
                <w:szCs w:val="20"/>
              </w:rPr>
              <w:t xml:space="preserve">Across the country there are grassroots conservationists working dedicatedly with little or no support, to protect our biodiversity. The work they do in their individual capacity has a huge positive impact on conservation in the country. This grant aims to recognize these conservation heroes and provide them a platform to expand their activities and garner further support for their work. </w:t>
            </w:r>
          </w:p>
          <w:p w:rsidR="00DB1A32" w:rsidRDefault="00DB1A32" w:rsidP="000D6AB3">
            <w:pPr>
              <w:tabs>
                <w:tab w:val="left" w:pos="1921"/>
              </w:tabs>
              <w:ind w:left="31" w:right="45"/>
              <w:rPr>
                <w:sz w:val="20"/>
                <w:szCs w:val="20"/>
                <w:lang w:val="en-GB"/>
              </w:rPr>
            </w:pPr>
          </w:p>
        </w:tc>
        <w:tc>
          <w:tcPr>
            <w:tcW w:w="924" w:type="dxa"/>
            <w:tcBorders>
              <w:top w:val="nil"/>
              <w:left w:val="nil"/>
              <w:bottom w:val="single" w:sz="8" w:space="0" w:color="FFFFFF"/>
              <w:right w:val="single" w:sz="8" w:space="0" w:color="FFFFFF"/>
            </w:tcBorders>
            <w:shd w:val="clear" w:color="auto" w:fill="E2EFD9"/>
            <w:tcMar>
              <w:top w:w="0" w:type="dxa"/>
              <w:left w:w="108" w:type="dxa"/>
              <w:bottom w:w="0" w:type="dxa"/>
              <w:right w:w="108" w:type="dxa"/>
            </w:tcMar>
            <w:hideMark/>
          </w:tcPr>
          <w:p w:rsidR="00DB1A32" w:rsidRDefault="00DB1A32" w:rsidP="00DB1A32">
            <w:pPr>
              <w:rPr>
                <w:sz w:val="20"/>
                <w:szCs w:val="20"/>
                <w:lang w:val="en-GB"/>
              </w:rPr>
            </w:pPr>
            <w:r>
              <w:rPr>
                <w:sz w:val="20"/>
                <w:szCs w:val="20"/>
                <w:lang w:val="en-GB"/>
              </w:rPr>
              <w:t>R</w:t>
            </w:r>
            <w:r w:rsidR="005D5473">
              <w:rPr>
                <w:sz w:val="20"/>
                <w:szCs w:val="20"/>
                <w:lang w:val="en-GB"/>
              </w:rPr>
              <w:t>s.</w:t>
            </w:r>
            <w:r>
              <w:rPr>
                <w:sz w:val="20"/>
                <w:szCs w:val="20"/>
                <w:lang w:val="en-GB"/>
              </w:rPr>
              <w:t xml:space="preserve"> 10 lakhs</w:t>
            </w:r>
          </w:p>
        </w:tc>
        <w:tc>
          <w:tcPr>
            <w:tcW w:w="1802" w:type="dxa"/>
            <w:tcBorders>
              <w:top w:val="nil"/>
              <w:left w:val="nil"/>
              <w:bottom w:val="single" w:sz="8" w:space="0" w:color="FFFFFF"/>
              <w:right w:val="single" w:sz="8" w:space="0" w:color="FFFFFF"/>
            </w:tcBorders>
            <w:shd w:val="clear" w:color="auto" w:fill="E2EFD9"/>
            <w:tcMar>
              <w:top w:w="0" w:type="dxa"/>
              <w:left w:w="108" w:type="dxa"/>
              <w:bottom w:w="0" w:type="dxa"/>
              <w:right w:w="108" w:type="dxa"/>
            </w:tcMar>
          </w:tcPr>
          <w:p w:rsidR="00493DB4" w:rsidRDefault="00493DB4" w:rsidP="00493DB4">
            <w:pPr>
              <w:jc w:val="center"/>
              <w:rPr>
                <w:sz w:val="20"/>
                <w:szCs w:val="20"/>
              </w:rPr>
            </w:pPr>
            <w:r>
              <w:rPr>
                <w:sz w:val="20"/>
                <w:szCs w:val="20"/>
              </w:rPr>
              <w:t>Neethi Mahesh</w:t>
            </w:r>
          </w:p>
          <w:p w:rsidR="00DB1A32" w:rsidRPr="003E422F" w:rsidRDefault="00DB1A32" w:rsidP="003E422F">
            <w:pPr>
              <w:pStyle w:val="ListParagraph"/>
              <w:spacing w:after="0" w:line="240" w:lineRule="auto"/>
              <w:ind w:left="61" w:hanging="209"/>
              <w:jc w:val="center"/>
              <w:rPr>
                <w:b/>
                <w:szCs w:val="20"/>
                <w:lang w:val="en-GB"/>
              </w:rPr>
            </w:pPr>
          </w:p>
        </w:tc>
        <w:tc>
          <w:tcPr>
            <w:tcW w:w="2176" w:type="dxa"/>
            <w:tcBorders>
              <w:top w:val="nil"/>
              <w:left w:val="nil"/>
              <w:bottom w:val="single" w:sz="8" w:space="0" w:color="FFFFFF"/>
              <w:right w:val="single" w:sz="8" w:space="0" w:color="FFFFFF"/>
            </w:tcBorders>
            <w:shd w:val="clear" w:color="auto" w:fill="E2EFD9"/>
          </w:tcPr>
          <w:p w:rsidR="00DB1A32" w:rsidRDefault="00493DB4" w:rsidP="00DB1A32">
            <w:pPr>
              <w:pStyle w:val="ListParagraph"/>
              <w:spacing w:after="0" w:line="240" w:lineRule="auto"/>
              <w:ind w:left="91" w:right="91"/>
              <w:jc w:val="both"/>
              <w:rPr>
                <w:sz w:val="20"/>
                <w:szCs w:val="20"/>
              </w:rPr>
            </w:pPr>
            <w:r>
              <w:rPr>
                <w:sz w:val="20"/>
                <w:szCs w:val="20"/>
              </w:rPr>
              <w:t>Riparian Habitat Conservation along the Cauvery River, Coorg District</w:t>
            </w:r>
          </w:p>
        </w:tc>
      </w:tr>
    </w:tbl>
    <w:p w:rsidR="0039551E" w:rsidRDefault="0039551E" w:rsidP="0039551E">
      <w:pPr>
        <w:jc w:val="both"/>
        <w:rPr>
          <w:sz w:val="20"/>
          <w:szCs w:val="20"/>
          <w:lang w:val="en-GB"/>
        </w:rPr>
      </w:pPr>
    </w:p>
    <w:p w:rsidR="000D6AB3" w:rsidRDefault="000D6AB3" w:rsidP="00CD2A59">
      <w:pPr>
        <w:jc w:val="both"/>
        <w:rPr>
          <w:sz w:val="20"/>
          <w:szCs w:val="20"/>
          <w:shd w:val="clear" w:color="auto" w:fill="FFFFFF"/>
          <w:lang w:val="en-GB"/>
        </w:rPr>
      </w:pPr>
    </w:p>
    <w:p w:rsidR="00CD2A59" w:rsidRDefault="00CD2A59" w:rsidP="00CD2A59">
      <w:pPr>
        <w:jc w:val="both"/>
        <w:rPr>
          <w:i/>
          <w:iCs/>
          <w:sz w:val="20"/>
          <w:szCs w:val="20"/>
          <w:lang w:val="en-GB"/>
        </w:rPr>
      </w:pPr>
      <w:r>
        <w:rPr>
          <w:sz w:val="20"/>
          <w:szCs w:val="20"/>
          <w:shd w:val="clear" w:color="auto" w:fill="FFFFFF"/>
          <w:lang w:val="en-GB"/>
        </w:rPr>
        <w:lastRenderedPageBreak/>
        <w:t xml:space="preserve">Congratulating the winners, </w:t>
      </w:r>
      <w:r>
        <w:rPr>
          <w:b/>
          <w:bCs/>
          <w:sz w:val="20"/>
          <w:szCs w:val="20"/>
          <w:shd w:val="clear" w:color="auto" w:fill="FFFFFF"/>
          <w:lang w:val="en-GB"/>
        </w:rPr>
        <w:t>Ms.</w:t>
      </w:r>
      <w:r>
        <w:rPr>
          <w:sz w:val="20"/>
          <w:szCs w:val="20"/>
          <w:shd w:val="clear" w:color="auto" w:fill="FFFFFF"/>
          <w:lang w:val="en-GB"/>
        </w:rPr>
        <w:t xml:space="preserve"> </w:t>
      </w:r>
      <w:r>
        <w:rPr>
          <w:b/>
          <w:bCs/>
          <w:sz w:val="20"/>
          <w:szCs w:val="20"/>
          <w:lang w:val="en-GB"/>
        </w:rPr>
        <w:t xml:space="preserve">Roshni Nadar Malhotra, Founder &amp; Trustee, The Habitats Trust </w:t>
      </w:r>
      <w:r>
        <w:rPr>
          <w:sz w:val="20"/>
          <w:szCs w:val="20"/>
          <w:lang w:val="en-GB"/>
        </w:rPr>
        <w:t xml:space="preserve">said, </w:t>
      </w:r>
      <w:r>
        <w:rPr>
          <w:i/>
          <w:iCs/>
          <w:sz w:val="20"/>
          <w:szCs w:val="20"/>
          <w:lang w:val="en-GB"/>
        </w:rPr>
        <w:t>“</w:t>
      </w:r>
      <w:r w:rsidR="00FF4D45">
        <w:rPr>
          <w:i/>
          <w:iCs/>
          <w:sz w:val="20"/>
          <w:szCs w:val="20"/>
          <w:lang w:val="en-GB"/>
        </w:rPr>
        <w:t xml:space="preserve">Every conservationist who applied for The Habitats Trust Grants is engaged in doing crucial work towards protecting our natural habitats and species. </w:t>
      </w:r>
      <w:r w:rsidR="00C03D34">
        <w:rPr>
          <w:i/>
          <w:iCs/>
          <w:sz w:val="20"/>
          <w:szCs w:val="20"/>
          <w:lang w:val="en-GB"/>
        </w:rPr>
        <w:t>Each of them is deserving of support</w:t>
      </w:r>
      <w:r w:rsidR="00F6623C">
        <w:rPr>
          <w:i/>
          <w:iCs/>
          <w:sz w:val="20"/>
          <w:szCs w:val="20"/>
          <w:lang w:val="en-GB"/>
        </w:rPr>
        <w:t xml:space="preserve"> and it wasn’t easy </w:t>
      </w:r>
      <w:r w:rsidR="00A7613E">
        <w:rPr>
          <w:i/>
          <w:iCs/>
          <w:sz w:val="20"/>
          <w:szCs w:val="20"/>
          <w:lang w:val="en-GB"/>
        </w:rPr>
        <w:t xml:space="preserve">for us </w:t>
      </w:r>
      <w:r w:rsidR="00F6623C">
        <w:rPr>
          <w:i/>
          <w:iCs/>
          <w:sz w:val="20"/>
          <w:szCs w:val="20"/>
          <w:lang w:val="en-GB"/>
        </w:rPr>
        <w:t xml:space="preserve">to </w:t>
      </w:r>
      <w:r w:rsidR="00C03D34">
        <w:rPr>
          <w:i/>
          <w:iCs/>
          <w:sz w:val="20"/>
          <w:szCs w:val="20"/>
          <w:lang w:val="en-GB"/>
        </w:rPr>
        <w:t>choose the final</w:t>
      </w:r>
      <w:r w:rsidR="00F6623C">
        <w:rPr>
          <w:i/>
          <w:iCs/>
          <w:sz w:val="20"/>
          <w:szCs w:val="20"/>
          <w:lang w:val="en-GB"/>
        </w:rPr>
        <w:t xml:space="preserve"> </w:t>
      </w:r>
      <w:r w:rsidR="00C03D34">
        <w:rPr>
          <w:i/>
          <w:iCs/>
          <w:sz w:val="20"/>
          <w:szCs w:val="20"/>
          <w:lang w:val="en-GB"/>
        </w:rPr>
        <w:t>recipients.</w:t>
      </w:r>
      <w:r w:rsidR="00F6623C">
        <w:rPr>
          <w:i/>
          <w:iCs/>
          <w:sz w:val="20"/>
          <w:szCs w:val="20"/>
          <w:lang w:val="en-GB"/>
        </w:rPr>
        <w:t xml:space="preserve"> Since every applicant goes through a rigorous </w:t>
      </w:r>
      <w:r w:rsidR="00C03D34">
        <w:rPr>
          <w:i/>
          <w:iCs/>
          <w:sz w:val="20"/>
          <w:szCs w:val="20"/>
          <w:lang w:val="en-GB"/>
        </w:rPr>
        <w:t>screening</w:t>
      </w:r>
      <w:r w:rsidR="00F6623C">
        <w:rPr>
          <w:i/>
          <w:iCs/>
          <w:sz w:val="20"/>
          <w:szCs w:val="20"/>
          <w:lang w:val="en-GB"/>
        </w:rPr>
        <w:t xml:space="preserve"> process to make it to the list of finalists, w</w:t>
      </w:r>
      <w:r w:rsidR="00C03D34">
        <w:rPr>
          <w:i/>
          <w:iCs/>
          <w:sz w:val="20"/>
          <w:szCs w:val="20"/>
          <w:lang w:val="en-GB"/>
        </w:rPr>
        <w:t xml:space="preserve">e felt it was important to </w:t>
      </w:r>
      <w:r w:rsidR="00F6623C">
        <w:rPr>
          <w:i/>
          <w:iCs/>
          <w:sz w:val="20"/>
          <w:szCs w:val="20"/>
          <w:lang w:val="en-GB"/>
        </w:rPr>
        <w:t>capture</w:t>
      </w:r>
      <w:r w:rsidR="00C03D34">
        <w:rPr>
          <w:i/>
          <w:iCs/>
          <w:sz w:val="20"/>
          <w:szCs w:val="20"/>
          <w:lang w:val="en-GB"/>
        </w:rPr>
        <w:t xml:space="preserve"> </w:t>
      </w:r>
      <w:r w:rsidR="00F6623C">
        <w:rPr>
          <w:i/>
          <w:iCs/>
          <w:sz w:val="20"/>
          <w:szCs w:val="20"/>
          <w:lang w:val="en-GB"/>
        </w:rPr>
        <w:t>their work</w:t>
      </w:r>
      <w:r w:rsidR="002C7E4F">
        <w:rPr>
          <w:i/>
          <w:iCs/>
          <w:sz w:val="20"/>
          <w:szCs w:val="20"/>
          <w:lang w:val="en-GB"/>
        </w:rPr>
        <w:t xml:space="preserve">. </w:t>
      </w:r>
      <w:r w:rsidR="00B20618">
        <w:rPr>
          <w:i/>
          <w:iCs/>
          <w:sz w:val="20"/>
          <w:szCs w:val="20"/>
          <w:lang w:val="en-GB"/>
        </w:rPr>
        <w:t xml:space="preserve">The Habitats Trust Grants Compendium is an effort in this direction and it </w:t>
      </w:r>
      <w:r w:rsidR="00C03D34">
        <w:rPr>
          <w:i/>
          <w:iCs/>
          <w:sz w:val="20"/>
          <w:szCs w:val="20"/>
          <w:lang w:val="en-GB"/>
        </w:rPr>
        <w:t>can be used by other</w:t>
      </w:r>
      <w:r w:rsidR="00B20618">
        <w:rPr>
          <w:i/>
          <w:iCs/>
          <w:sz w:val="20"/>
          <w:szCs w:val="20"/>
          <w:lang w:val="en-GB"/>
        </w:rPr>
        <w:t xml:space="preserve"> individuals and organization</w:t>
      </w:r>
      <w:r w:rsidR="00F6623C">
        <w:rPr>
          <w:i/>
          <w:iCs/>
          <w:sz w:val="20"/>
          <w:szCs w:val="20"/>
          <w:lang w:val="en-GB"/>
        </w:rPr>
        <w:t xml:space="preserve"> </w:t>
      </w:r>
      <w:r w:rsidR="00ED41EB">
        <w:rPr>
          <w:i/>
          <w:iCs/>
          <w:sz w:val="20"/>
          <w:szCs w:val="20"/>
          <w:lang w:val="en-GB"/>
        </w:rPr>
        <w:t>looking to support projects in this field.</w:t>
      </w:r>
      <w:r w:rsidRPr="00386F4D">
        <w:rPr>
          <w:i/>
          <w:iCs/>
          <w:sz w:val="20"/>
          <w:szCs w:val="20"/>
          <w:lang w:val="en-GB"/>
        </w:rPr>
        <w:t>”</w:t>
      </w:r>
    </w:p>
    <w:p w:rsidR="00CD2A59" w:rsidRDefault="00CD2A59" w:rsidP="00CD2A59">
      <w:pPr>
        <w:jc w:val="both"/>
        <w:rPr>
          <w:sz w:val="20"/>
          <w:szCs w:val="20"/>
          <w:lang w:val="en-GB"/>
        </w:rPr>
      </w:pPr>
    </w:p>
    <w:p w:rsidR="00AF384E" w:rsidRDefault="00AF384E" w:rsidP="00CD2A59">
      <w:pPr>
        <w:jc w:val="both"/>
        <w:rPr>
          <w:sz w:val="20"/>
          <w:szCs w:val="20"/>
          <w:lang w:val="en-GB"/>
        </w:rPr>
      </w:pPr>
      <w:r>
        <w:rPr>
          <w:sz w:val="20"/>
          <w:szCs w:val="20"/>
          <w:lang w:val="en-GB"/>
        </w:rPr>
        <w:t>The G</w:t>
      </w:r>
      <w:r w:rsidRPr="00F31899">
        <w:rPr>
          <w:sz w:val="20"/>
          <w:szCs w:val="20"/>
          <w:lang w:val="en-GB"/>
        </w:rPr>
        <w:t xml:space="preserve">rants’ recipients were selected through a rigorous three-stage process that considered the expected impact, relevance, scalability of the project, the applicants’ capacity to deliver as well as sustainability of their proposed work </w:t>
      </w:r>
      <w:r w:rsidRPr="00F31899">
        <w:rPr>
          <w:rFonts w:asciiTheme="minorHAnsi" w:hAnsiTheme="minorHAnsi" w:cstheme="minorHAnsi"/>
          <w:bCs/>
          <w:sz w:val="20"/>
          <w:szCs w:val="20"/>
          <w:shd w:val="clear" w:color="auto" w:fill="FFFFFF"/>
          <w:lang w:val="en-GB"/>
        </w:rPr>
        <w:t>with a duration of approximately a year</w:t>
      </w:r>
      <w:r>
        <w:rPr>
          <w:sz w:val="20"/>
          <w:szCs w:val="20"/>
          <w:lang w:val="en-GB"/>
        </w:rPr>
        <w:t xml:space="preserve">. The Trust received 860 registrations this year and chose 13 finalists from that pool after conducting field visits and due diligence by an external auditor. </w:t>
      </w:r>
    </w:p>
    <w:p w:rsidR="00AF384E" w:rsidRDefault="00AF384E" w:rsidP="00CD2A59">
      <w:pPr>
        <w:jc w:val="both"/>
        <w:rPr>
          <w:sz w:val="20"/>
          <w:szCs w:val="20"/>
          <w:lang w:val="en-GB"/>
        </w:rPr>
      </w:pPr>
    </w:p>
    <w:p w:rsidR="00AF384E" w:rsidRDefault="00A7613E" w:rsidP="00CD2A59">
      <w:pPr>
        <w:jc w:val="both"/>
        <w:rPr>
          <w:sz w:val="20"/>
          <w:szCs w:val="20"/>
          <w:lang w:val="en-GB"/>
        </w:rPr>
      </w:pPr>
      <w:r>
        <w:rPr>
          <w:sz w:val="20"/>
          <w:szCs w:val="20"/>
          <w:lang w:val="en-GB"/>
        </w:rPr>
        <w:t>The four recipients</w:t>
      </w:r>
      <w:r w:rsidR="00AF384E">
        <w:rPr>
          <w:sz w:val="20"/>
          <w:szCs w:val="20"/>
          <w:lang w:val="en-GB"/>
        </w:rPr>
        <w:t xml:space="preserve"> were chosen from </w:t>
      </w:r>
      <w:r w:rsidR="00AF384E" w:rsidRPr="00503539">
        <w:rPr>
          <w:sz w:val="20"/>
          <w:szCs w:val="20"/>
          <w:lang w:val="en-GB"/>
        </w:rPr>
        <w:t xml:space="preserve">the 13 finalists </w:t>
      </w:r>
      <w:r w:rsidR="00AF384E">
        <w:rPr>
          <w:sz w:val="20"/>
          <w:szCs w:val="20"/>
          <w:lang w:val="en-GB"/>
        </w:rPr>
        <w:t xml:space="preserve">by an eminent jury that included </w:t>
      </w:r>
      <w:proofErr w:type="spellStart"/>
      <w:r w:rsidR="00AF384E" w:rsidRPr="00A7613E">
        <w:rPr>
          <w:b/>
          <w:sz w:val="20"/>
          <w:szCs w:val="20"/>
          <w:lang w:val="en-GB"/>
        </w:rPr>
        <w:t>Dr.</w:t>
      </w:r>
      <w:proofErr w:type="spellEnd"/>
      <w:r w:rsidR="00AF384E" w:rsidRPr="00A7613E">
        <w:rPr>
          <w:b/>
          <w:sz w:val="20"/>
          <w:szCs w:val="20"/>
          <w:lang w:val="en-GB"/>
        </w:rPr>
        <w:t xml:space="preserve"> M. K. Ranjitsinh</w:t>
      </w:r>
      <w:r w:rsidR="00AF384E" w:rsidRPr="0070508F">
        <w:rPr>
          <w:sz w:val="20"/>
          <w:szCs w:val="20"/>
          <w:lang w:val="en-GB"/>
        </w:rPr>
        <w:t>,</w:t>
      </w:r>
      <w:r w:rsidR="00AF384E" w:rsidRPr="0070508F">
        <w:t xml:space="preserve"> </w:t>
      </w:r>
      <w:r w:rsidR="00AF384E" w:rsidRPr="0070508F">
        <w:rPr>
          <w:sz w:val="20"/>
          <w:szCs w:val="20"/>
          <w:lang w:val="en-GB"/>
        </w:rPr>
        <w:t>Conservationist, Wildlife Expert and the prime architect</w:t>
      </w:r>
      <w:r w:rsidR="00C03D34">
        <w:rPr>
          <w:sz w:val="20"/>
          <w:szCs w:val="20"/>
          <w:lang w:val="en-GB"/>
        </w:rPr>
        <w:t xml:space="preserve"> of</w:t>
      </w:r>
      <w:r w:rsidR="00AF384E" w:rsidRPr="0070508F">
        <w:rPr>
          <w:sz w:val="20"/>
          <w:szCs w:val="20"/>
          <w:lang w:val="en-GB"/>
        </w:rPr>
        <w:t xml:space="preserve"> the Wildlife (Protection) Act of 1972—the first central legislation on</w:t>
      </w:r>
      <w:r w:rsidR="00AF384E">
        <w:rPr>
          <w:sz w:val="20"/>
          <w:szCs w:val="20"/>
          <w:lang w:val="en-GB"/>
        </w:rPr>
        <w:t xml:space="preserve"> wildlife conservation in India; </w:t>
      </w:r>
      <w:proofErr w:type="spellStart"/>
      <w:r w:rsidR="00AF384E" w:rsidRPr="00A7613E">
        <w:rPr>
          <w:b/>
          <w:sz w:val="20"/>
          <w:szCs w:val="20"/>
          <w:lang w:val="en-GB"/>
        </w:rPr>
        <w:t>Bahar</w:t>
      </w:r>
      <w:proofErr w:type="spellEnd"/>
      <w:r w:rsidR="00AF384E" w:rsidRPr="00A7613E">
        <w:rPr>
          <w:b/>
          <w:sz w:val="20"/>
          <w:szCs w:val="20"/>
          <w:lang w:val="en-GB"/>
        </w:rPr>
        <w:t xml:space="preserve"> </w:t>
      </w:r>
      <w:proofErr w:type="spellStart"/>
      <w:r w:rsidR="00AF384E" w:rsidRPr="00A7613E">
        <w:rPr>
          <w:b/>
          <w:sz w:val="20"/>
          <w:szCs w:val="20"/>
          <w:lang w:val="en-GB"/>
        </w:rPr>
        <w:t>Dutt</w:t>
      </w:r>
      <w:proofErr w:type="spellEnd"/>
      <w:r w:rsidR="00AF384E" w:rsidRPr="0070508F">
        <w:rPr>
          <w:sz w:val="20"/>
          <w:szCs w:val="20"/>
          <w:lang w:val="en-GB"/>
        </w:rPr>
        <w:t>, Co</w:t>
      </w:r>
      <w:r w:rsidR="00AF384E">
        <w:rPr>
          <w:sz w:val="20"/>
          <w:szCs w:val="20"/>
          <w:lang w:val="en-GB"/>
        </w:rPr>
        <w:t>nservationist and Journalist;</w:t>
      </w:r>
      <w:r w:rsidR="00AF384E" w:rsidRPr="0070508F">
        <w:rPr>
          <w:sz w:val="20"/>
          <w:szCs w:val="20"/>
          <w:lang w:val="en-GB"/>
        </w:rPr>
        <w:t xml:space="preserve"> </w:t>
      </w:r>
      <w:r w:rsidR="00AF384E" w:rsidRPr="00A7613E">
        <w:rPr>
          <w:b/>
          <w:sz w:val="20"/>
          <w:szCs w:val="20"/>
          <w:lang w:val="en-GB"/>
        </w:rPr>
        <w:t>Brian Heath</w:t>
      </w:r>
      <w:r w:rsidR="00AF384E" w:rsidRPr="0070508F">
        <w:rPr>
          <w:sz w:val="20"/>
          <w:szCs w:val="20"/>
          <w:lang w:val="en-GB"/>
        </w:rPr>
        <w:t xml:space="preserve"> – CEO for the Mara Conservancy, Kenya</w:t>
      </w:r>
      <w:r w:rsidR="00AF384E">
        <w:rPr>
          <w:sz w:val="20"/>
          <w:szCs w:val="20"/>
          <w:lang w:val="en-GB"/>
        </w:rPr>
        <w:t xml:space="preserve"> and </w:t>
      </w:r>
      <w:r w:rsidR="00AF384E" w:rsidRPr="00A7613E">
        <w:rPr>
          <w:b/>
          <w:sz w:val="20"/>
          <w:szCs w:val="20"/>
          <w:lang w:val="en-GB"/>
        </w:rPr>
        <w:t>Shikhar Malhotra,</w:t>
      </w:r>
      <w:r w:rsidR="00AF384E">
        <w:rPr>
          <w:sz w:val="20"/>
          <w:szCs w:val="20"/>
          <w:lang w:val="en-GB"/>
        </w:rPr>
        <w:t xml:space="preserve"> Vice Chairman of HCL Healthcare and Trustee of The Habitats Trust.</w:t>
      </w:r>
    </w:p>
    <w:p w:rsidR="00ED41EB" w:rsidRDefault="00ED41EB" w:rsidP="00CD2A59">
      <w:pPr>
        <w:jc w:val="both"/>
        <w:rPr>
          <w:sz w:val="20"/>
          <w:szCs w:val="20"/>
          <w:lang w:val="en-GB"/>
        </w:rPr>
      </w:pPr>
    </w:p>
    <w:p w:rsidR="00ED41EB" w:rsidRDefault="00A7613E" w:rsidP="00CD2A59">
      <w:pPr>
        <w:jc w:val="both"/>
        <w:rPr>
          <w:sz w:val="20"/>
          <w:szCs w:val="20"/>
          <w:lang w:val="en-GB"/>
        </w:rPr>
      </w:pPr>
      <w:r>
        <w:rPr>
          <w:sz w:val="20"/>
          <w:szCs w:val="20"/>
          <w:lang w:val="en-GB"/>
        </w:rPr>
        <w:t xml:space="preserve">While </w:t>
      </w:r>
      <w:r w:rsidR="00ED41EB" w:rsidRPr="00ED41EB">
        <w:rPr>
          <w:sz w:val="20"/>
          <w:szCs w:val="20"/>
          <w:lang w:val="en-GB"/>
        </w:rPr>
        <w:t>The Habitats Trust award</w:t>
      </w:r>
      <w:r w:rsidR="00ED41EB">
        <w:rPr>
          <w:sz w:val="20"/>
          <w:szCs w:val="20"/>
          <w:lang w:val="en-GB"/>
        </w:rPr>
        <w:t>ed</w:t>
      </w:r>
      <w:r w:rsidR="00ED41EB" w:rsidRPr="00ED41EB">
        <w:rPr>
          <w:sz w:val="20"/>
          <w:szCs w:val="20"/>
          <w:lang w:val="en-GB"/>
        </w:rPr>
        <w:t xml:space="preserve"> </w:t>
      </w:r>
      <w:r>
        <w:rPr>
          <w:sz w:val="20"/>
          <w:szCs w:val="20"/>
          <w:lang w:val="en-GB"/>
        </w:rPr>
        <w:t xml:space="preserve">full </w:t>
      </w:r>
      <w:r w:rsidR="00ED41EB" w:rsidRPr="00ED41EB">
        <w:rPr>
          <w:sz w:val="20"/>
          <w:szCs w:val="20"/>
          <w:lang w:val="en-GB"/>
        </w:rPr>
        <w:t xml:space="preserve">financial grants to </w:t>
      </w:r>
      <w:r>
        <w:rPr>
          <w:sz w:val="20"/>
          <w:szCs w:val="20"/>
          <w:lang w:val="en-GB"/>
        </w:rPr>
        <w:t xml:space="preserve">one recipient in each category, other finalists were also awarded </w:t>
      </w:r>
      <w:r w:rsidR="00ED41EB" w:rsidRPr="00ED41EB">
        <w:rPr>
          <w:sz w:val="20"/>
          <w:szCs w:val="20"/>
          <w:lang w:val="en-GB"/>
        </w:rPr>
        <w:t>10 perc</w:t>
      </w:r>
      <w:r w:rsidR="00B20618">
        <w:rPr>
          <w:sz w:val="20"/>
          <w:szCs w:val="20"/>
          <w:lang w:val="en-GB"/>
        </w:rPr>
        <w:t>ent of the g</w:t>
      </w:r>
      <w:r w:rsidR="00ED41EB">
        <w:rPr>
          <w:sz w:val="20"/>
          <w:szCs w:val="20"/>
          <w:lang w:val="en-GB"/>
        </w:rPr>
        <w:t>rant amount in the</w:t>
      </w:r>
      <w:r>
        <w:rPr>
          <w:sz w:val="20"/>
          <w:szCs w:val="20"/>
          <w:lang w:val="en-GB"/>
        </w:rPr>
        <w:t xml:space="preserve">ir respective categories, </w:t>
      </w:r>
      <w:r w:rsidR="00ED41EB" w:rsidRPr="00ED41EB">
        <w:rPr>
          <w:sz w:val="20"/>
          <w:szCs w:val="20"/>
          <w:lang w:val="en-GB"/>
        </w:rPr>
        <w:t>to ensure that their efforts and work is recognized</w:t>
      </w:r>
      <w:r w:rsidR="00ED41EB">
        <w:rPr>
          <w:sz w:val="20"/>
          <w:szCs w:val="20"/>
          <w:lang w:val="en-GB"/>
        </w:rPr>
        <w:t>.</w:t>
      </w:r>
    </w:p>
    <w:p w:rsidR="00AF384E" w:rsidRDefault="00AF384E" w:rsidP="00CD2A59">
      <w:pPr>
        <w:jc w:val="both"/>
        <w:rPr>
          <w:sz w:val="20"/>
          <w:szCs w:val="20"/>
          <w:lang w:val="en-GB"/>
        </w:rPr>
      </w:pPr>
    </w:p>
    <w:p w:rsidR="0039551E" w:rsidRPr="00E111D2" w:rsidRDefault="00AF384E" w:rsidP="000D6AB3">
      <w:pPr>
        <w:jc w:val="both"/>
        <w:rPr>
          <w:sz w:val="20"/>
          <w:szCs w:val="20"/>
          <w:lang w:val="en-GB"/>
        </w:rPr>
      </w:pPr>
      <w:r>
        <w:rPr>
          <w:sz w:val="20"/>
          <w:szCs w:val="20"/>
          <w:lang w:val="en-GB"/>
        </w:rPr>
        <w:t xml:space="preserve">The 2018 </w:t>
      </w:r>
      <w:r w:rsidR="0039551E" w:rsidRPr="00E111D2">
        <w:rPr>
          <w:sz w:val="20"/>
          <w:szCs w:val="20"/>
          <w:lang w:val="en-GB"/>
        </w:rPr>
        <w:t xml:space="preserve">edition of </w:t>
      </w:r>
      <w:r w:rsidRPr="00E111D2">
        <w:rPr>
          <w:sz w:val="20"/>
          <w:szCs w:val="20"/>
          <w:lang w:val="en-GB"/>
        </w:rPr>
        <w:t xml:space="preserve">The Habitats Trust </w:t>
      </w:r>
      <w:r w:rsidR="0039551E" w:rsidRPr="00E111D2">
        <w:rPr>
          <w:sz w:val="20"/>
          <w:szCs w:val="20"/>
          <w:lang w:val="en-GB"/>
        </w:rPr>
        <w:t xml:space="preserve">Grants awarded a total of </w:t>
      </w:r>
      <w:r>
        <w:rPr>
          <w:sz w:val="20"/>
          <w:szCs w:val="20"/>
          <w:lang w:val="en-GB"/>
        </w:rPr>
        <w:t>Rs.</w:t>
      </w:r>
      <w:r w:rsidRPr="00E111D2">
        <w:rPr>
          <w:sz w:val="20"/>
          <w:szCs w:val="20"/>
          <w:lang w:val="en-GB"/>
        </w:rPr>
        <w:t xml:space="preserve"> </w:t>
      </w:r>
      <w:r w:rsidR="0039551E" w:rsidRPr="00E111D2">
        <w:rPr>
          <w:sz w:val="20"/>
          <w:szCs w:val="20"/>
          <w:lang w:val="en-GB"/>
        </w:rPr>
        <w:t xml:space="preserve">60 Lakhs across three </w:t>
      </w:r>
      <w:r>
        <w:rPr>
          <w:sz w:val="20"/>
          <w:szCs w:val="20"/>
          <w:lang w:val="en-GB"/>
        </w:rPr>
        <w:t xml:space="preserve">categories. The winners, </w:t>
      </w:r>
      <w:r w:rsidR="0039551E" w:rsidRPr="00E111D2">
        <w:rPr>
          <w:sz w:val="20"/>
          <w:szCs w:val="20"/>
          <w:lang w:val="en-GB"/>
        </w:rPr>
        <w:t xml:space="preserve">selected from an array of </w:t>
      </w:r>
      <w:r w:rsidR="0039551E" w:rsidRPr="00416ECF">
        <w:rPr>
          <w:bCs/>
          <w:sz w:val="20"/>
          <w:szCs w:val="20"/>
        </w:rPr>
        <w:t>700 registrations</w:t>
      </w:r>
      <w:r>
        <w:rPr>
          <w:bCs/>
          <w:sz w:val="20"/>
          <w:szCs w:val="20"/>
        </w:rPr>
        <w:t xml:space="preserve">, included - </w:t>
      </w:r>
      <w:r w:rsidR="0039551E" w:rsidRPr="00416ECF">
        <w:rPr>
          <w:bCs/>
          <w:sz w:val="20"/>
          <w:szCs w:val="20"/>
        </w:rPr>
        <w:t xml:space="preserve">The Foundation of Ecological Security </w:t>
      </w:r>
      <w:r>
        <w:rPr>
          <w:bCs/>
          <w:sz w:val="20"/>
          <w:szCs w:val="20"/>
        </w:rPr>
        <w:t>(</w:t>
      </w:r>
      <w:r w:rsidR="0039551E" w:rsidRPr="00416ECF">
        <w:rPr>
          <w:bCs/>
          <w:sz w:val="20"/>
          <w:szCs w:val="20"/>
        </w:rPr>
        <w:t xml:space="preserve">awarded </w:t>
      </w:r>
      <w:r>
        <w:rPr>
          <w:bCs/>
          <w:sz w:val="20"/>
          <w:szCs w:val="20"/>
        </w:rPr>
        <w:t>Rs</w:t>
      </w:r>
      <w:r w:rsidR="0039551E" w:rsidRPr="00416ECF">
        <w:rPr>
          <w:bCs/>
          <w:sz w:val="20"/>
          <w:szCs w:val="20"/>
        </w:rPr>
        <w:t xml:space="preserve"> 25 lakhs under</w:t>
      </w:r>
      <w:r w:rsidR="0039551E" w:rsidRPr="00E111D2">
        <w:rPr>
          <w:rFonts w:asciiTheme="minorHAnsi" w:hAnsiTheme="minorHAnsi" w:cstheme="minorHAnsi"/>
          <w:sz w:val="20"/>
          <w:szCs w:val="20"/>
          <w:lang w:val="en-GB"/>
        </w:rPr>
        <w:t xml:space="preserve"> the Strategic Partnership Grant</w:t>
      </w:r>
      <w:r>
        <w:rPr>
          <w:rFonts w:asciiTheme="minorHAnsi" w:hAnsiTheme="minorHAnsi" w:cstheme="minorHAnsi"/>
          <w:sz w:val="20"/>
          <w:szCs w:val="20"/>
          <w:lang w:val="en-GB"/>
        </w:rPr>
        <w:t xml:space="preserve">); </w:t>
      </w:r>
      <w:proofErr w:type="spellStart"/>
      <w:r w:rsidR="00386F4D">
        <w:rPr>
          <w:rFonts w:asciiTheme="minorHAnsi" w:hAnsiTheme="minorHAnsi" w:cstheme="minorHAnsi"/>
          <w:sz w:val="20"/>
          <w:szCs w:val="20"/>
          <w:lang w:val="en-GB"/>
        </w:rPr>
        <w:t>ReefWatch</w:t>
      </w:r>
      <w:proofErr w:type="spellEnd"/>
      <w:r w:rsidR="00386F4D">
        <w:rPr>
          <w:rFonts w:asciiTheme="minorHAnsi" w:hAnsiTheme="minorHAnsi" w:cstheme="minorHAnsi"/>
          <w:sz w:val="20"/>
          <w:szCs w:val="20"/>
          <w:lang w:val="en-GB"/>
        </w:rPr>
        <w:t xml:space="preserve"> Marine Conservation </w:t>
      </w:r>
      <w:r>
        <w:rPr>
          <w:rFonts w:asciiTheme="minorHAnsi" w:hAnsiTheme="minorHAnsi" w:cstheme="minorHAnsi"/>
          <w:sz w:val="20"/>
          <w:szCs w:val="20"/>
          <w:lang w:val="en-GB"/>
        </w:rPr>
        <w:t>(</w:t>
      </w:r>
      <w:r>
        <w:rPr>
          <w:bCs/>
          <w:sz w:val="20"/>
          <w:szCs w:val="20"/>
        </w:rPr>
        <w:t>Rs.</w:t>
      </w:r>
      <w:r w:rsidR="0039551E" w:rsidRPr="00416ECF">
        <w:rPr>
          <w:bCs/>
          <w:sz w:val="20"/>
          <w:szCs w:val="20"/>
        </w:rPr>
        <w:t xml:space="preserve"> 15 lakhs</w:t>
      </w:r>
      <w:r w:rsidR="00386F4D">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in the </w:t>
      </w:r>
      <w:r w:rsidRPr="00E111D2">
        <w:rPr>
          <w:rFonts w:asciiTheme="minorHAnsi" w:hAnsiTheme="minorHAnsi" w:cstheme="minorHAnsi"/>
          <w:sz w:val="20"/>
          <w:szCs w:val="20"/>
          <w:lang w:val="en-GB"/>
        </w:rPr>
        <w:t xml:space="preserve">Lesser-known Habitats </w:t>
      </w:r>
      <w:r>
        <w:rPr>
          <w:rFonts w:asciiTheme="minorHAnsi" w:hAnsiTheme="minorHAnsi" w:cstheme="minorHAnsi"/>
          <w:sz w:val="20"/>
          <w:szCs w:val="20"/>
          <w:lang w:val="en-GB"/>
        </w:rPr>
        <w:t xml:space="preserve">category) and </w:t>
      </w:r>
      <w:proofErr w:type="spellStart"/>
      <w:r w:rsidR="00386F4D">
        <w:rPr>
          <w:rFonts w:asciiTheme="minorHAnsi" w:hAnsiTheme="minorHAnsi" w:cstheme="minorHAnsi"/>
          <w:sz w:val="20"/>
          <w:szCs w:val="20"/>
          <w:lang w:val="en-GB"/>
        </w:rPr>
        <w:t>Sahyadri</w:t>
      </w:r>
      <w:proofErr w:type="spellEnd"/>
      <w:r w:rsidR="00386F4D">
        <w:rPr>
          <w:rFonts w:asciiTheme="minorHAnsi" w:hAnsiTheme="minorHAnsi" w:cstheme="minorHAnsi"/>
          <w:sz w:val="20"/>
          <w:szCs w:val="20"/>
          <w:lang w:val="en-GB"/>
        </w:rPr>
        <w:t xml:space="preserve"> </w:t>
      </w:r>
      <w:proofErr w:type="spellStart"/>
      <w:r w:rsidR="00386F4D">
        <w:rPr>
          <w:rFonts w:asciiTheme="minorHAnsi" w:hAnsiTheme="minorHAnsi" w:cstheme="minorHAnsi"/>
          <w:sz w:val="20"/>
          <w:szCs w:val="20"/>
          <w:lang w:val="en-GB"/>
        </w:rPr>
        <w:t>Nisarga</w:t>
      </w:r>
      <w:proofErr w:type="spellEnd"/>
      <w:r w:rsidR="00386F4D">
        <w:rPr>
          <w:rFonts w:asciiTheme="minorHAnsi" w:hAnsiTheme="minorHAnsi" w:cstheme="minorHAnsi"/>
          <w:sz w:val="20"/>
          <w:szCs w:val="20"/>
          <w:lang w:val="en-GB"/>
        </w:rPr>
        <w:t xml:space="preserve"> Mitra </w:t>
      </w:r>
      <w:r>
        <w:rPr>
          <w:rFonts w:asciiTheme="minorHAnsi" w:hAnsiTheme="minorHAnsi" w:cstheme="minorHAnsi"/>
          <w:sz w:val="20"/>
          <w:szCs w:val="20"/>
          <w:lang w:val="en-GB"/>
        </w:rPr>
        <w:t xml:space="preserve">(awarded </w:t>
      </w:r>
      <w:r>
        <w:rPr>
          <w:bCs/>
          <w:sz w:val="20"/>
          <w:szCs w:val="20"/>
        </w:rPr>
        <w:t>Rs.</w:t>
      </w:r>
      <w:r w:rsidR="0039551E" w:rsidRPr="00416ECF">
        <w:rPr>
          <w:bCs/>
          <w:sz w:val="20"/>
          <w:szCs w:val="20"/>
        </w:rPr>
        <w:t xml:space="preserve"> 10 lakhs</w:t>
      </w:r>
      <w:r w:rsidR="00386F4D">
        <w:rPr>
          <w:rFonts w:asciiTheme="minorHAnsi" w:hAnsiTheme="minorHAnsi" w:cstheme="minorHAnsi"/>
          <w:sz w:val="20"/>
          <w:szCs w:val="20"/>
          <w:lang w:val="en-GB"/>
        </w:rPr>
        <w:t xml:space="preserve"> </w:t>
      </w:r>
      <w:r>
        <w:rPr>
          <w:rFonts w:asciiTheme="minorHAnsi" w:hAnsiTheme="minorHAnsi" w:cstheme="minorHAnsi"/>
          <w:sz w:val="20"/>
          <w:szCs w:val="20"/>
          <w:lang w:val="en-GB"/>
        </w:rPr>
        <w:t>for the</w:t>
      </w:r>
      <w:r w:rsidR="0039551E" w:rsidRPr="00E111D2">
        <w:rPr>
          <w:rFonts w:asciiTheme="minorHAnsi" w:hAnsiTheme="minorHAnsi" w:cstheme="minorHAnsi"/>
          <w:sz w:val="20"/>
          <w:szCs w:val="20"/>
          <w:lang w:val="en-GB"/>
        </w:rPr>
        <w:t xml:space="preserve"> Lesser-known Species Grant</w:t>
      </w:r>
      <w:r>
        <w:rPr>
          <w:rFonts w:asciiTheme="minorHAnsi" w:hAnsiTheme="minorHAnsi" w:cstheme="minorHAnsi"/>
          <w:sz w:val="20"/>
          <w:szCs w:val="20"/>
          <w:lang w:val="en-GB"/>
        </w:rPr>
        <w:t>).</w:t>
      </w:r>
      <w:r w:rsidR="0039551E" w:rsidRPr="00E111D2">
        <w:rPr>
          <w:rFonts w:asciiTheme="minorHAnsi" w:hAnsiTheme="minorHAnsi" w:cstheme="minorHAnsi"/>
          <w:sz w:val="20"/>
          <w:szCs w:val="20"/>
          <w:lang w:val="en-GB"/>
        </w:rPr>
        <w:t xml:space="preserve"> </w:t>
      </w:r>
    </w:p>
    <w:p w:rsidR="0039551E" w:rsidRPr="006524B6" w:rsidRDefault="0039551E" w:rsidP="0039551E">
      <w:pPr>
        <w:jc w:val="center"/>
        <w:rPr>
          <w:rFonts w:asciiTheme="minorHAnsi" w:hAnsiTheme="minorHAnsi" w:cstheme="minorHAnsi"/>
          <w:i/>
          <w:color w:val="A6A6A6" w:themeColor="background1" w:themeShade="A6"/>
          <w:sz w:val="20"/>
          <w:szCs w:val="20"/>
          <w:lang w:val="en-GB"/>
        </w:rPr>
      </w:pPr>
      <w:r w:rsidRPr="006524B6">
        <w:rPr>
          <w:rFonts w:asciiTheme="minorHAnsi" w:hAnsiTheme="minorHAnsi" w:cstheme="minorHAnsi"/>
          <w:i/>
          <w:color w:val="A6A6A6" w:themeColor="background1" w:themeShade="A6"/>
          <w:sz w:val="20"/>
          <w:szCs w:val="20"/>
          <w:lang w:val="en-GB"/>
        </w:rPr>
        <w:t>***</w:t>
      </w:r>
    </w:p>
    <w:p w:rsidR="0039551E" w:rsidRPr="001661D3" w:rsidRDefault="0039551E" w:rsidP="0039551E">
      <w:pPr>
        <w:jc w:val="both"/>
        <w:rPr>
          <w:rFonts w:asciiTheme="minorHAnsi" w:hAnsiTheme="minorHAnsi" w:cstheme="minorHAnsi"/>
          <w:b/>
          <w:bCs/>
          <w:sz w:val="18"/>
          <w:szCs w:val="18"/>
          <w:u w:val="single"/>
          <w:lang w:val="en-GB"/>
        </w:rPr>
      </w:pPr>
      <w:r w:rsidRPr="001661D3">
        <w:rPr>
          <w:rFonts w:asciiTheme="minorHAnsi" w:hAnsiTheme="minorHAnsi" w:cstheme="minorHAnsi"/>
          <w:b/>
          <w:bCs/>
          <w:sz w:val="18"/>
          <w:szCs w:val="18"/>
          <w:u w:val="single"/>
          <w:lang w:val="en-GB"/>
        </w:rPr>
        <w:t>About The Habitats Trust</w:t>
      </w:r>
    </w:p>
    <w:p w:rsidR="0039551E" w:rsidRPr="001661D3" w:rsidRDefault="0039551E" w:rsidP="0039551E">
      <w:pPr>
        <w:jc w:val="both"/>
        <w:rPr>
          <w:rFonts w:asciiTheme="minorHAnsi" w:hAnsiTheme="minorHAnsi" w:cstheme="minorHAnsi"/>
          <w:sz w:val="18"/>
          <w:szCs w:val="18"/>
          <w:lang w:val="en-GB"/>
        </w:rPr>
      </w:pPr>
      <w:r w:rsidRPr="001661D3">
        <w:rPr>
          <w:rFonts w:asciiTheme="minorHAnsi" w:hAnsiTheme="minorHAnsi" w:cstheme="minorHAnsi"/>
          <w:sz w:val="18"/>
          <w:szCs w:val="18"/>
          <w:lang w:val="en-GB"/>
        </w:rPr>
        <w:t>Founded in 2018 by Roshni Nadar Malhotra, the CEO of HCL Corporation and Trustee of the Shiv Nadar Foundation, and Shikhar Malhotra, the Vice Chairman of HCL Healthcare and Trustee, Shiv Nadar Foundation, The Habitat</w:t>
      </w:r>
      <w:r w:rsidR="000734CF">
        <w:rPr>
          <w:rFonts w:asciiTheme="minorHAnsi" w:hAnsiTheme="minorHAnsi" w:cstheme="minorHAnsi"/>
          <w:sz w:val="18"/>
          <w:szCs w:val="18"/>
          <w:lang w:val="en-GB"/>
        </w:rPr>
        <w:t>s</w:t>
      </w:r>
      <w:r w:rsidRPr="001661D3">
        <w:rPr>
          <w:rFonts w:asciiTheme="minorHAnsi" w:hAnsiTheme="minorHAnsi" w:cstheme="minorHAnsi"/>
          <w:sz w:val="18"/>
          <w:szCs w:val="18"/>
          <w:lang w:val="en-GB"/>
        </w:rPr>
        <w:t xml:space="preserve"> Trust </w:t>
      </w:r>
      <w:r w:rsidR="00F3515A">
        <w:rPr>
          <w:rFonts w:asciiTheme="minorHAnsi" w:hAnsiTheme="minorHAnsi" w:cstheme="minorHAnsi"/>
          <w:sz w:val="18"/>
          <w:szCs w:val="18"/>
          <w:lang w:val="en-GB"/>
        </w:rPr>
        <w:t>is</w:t>
      </w:r>
      <w:r w:rsidRPr="001661D3">
        <w:rPr>
          <w:rFonts w:asciiTheme="minorHAnsi" w:hAnsiTheme="minorHAnsi" w:cstheme="minorHAnsi"/>
          <w:sz w:val="18"/>
          <w:szCs w:val="18"/>
          <w:lang w:val="en-GB"/>
        </w:rPr>
        <w:t xml:space="preserve"> work</w:t>
      </w:r>
      <w:r>
        <w:rPr>
          <w:rFonts w:asciiTheme="minorHAnsi" w:hAnsiTheme="minorHAnsi" w:cstheme="minorHAnsi"/>
          <w:sz w:val="18"/>
          <w:szCs w:val="18"/>
          <w:lang w:val="en-GB"/>
        </w:rPr>
        <w:t>ing</w:t>
      </w:r>
      <w:r w:rsidRPr="001661D3">
        <w:rPr>
          <w:rFonts w:asciiTheme="minorHAnsi" w:hAnsiTheme="minorHAnsi" w:cstheme="minorHAnsi"/>
          <w:sz w:val="18"/>
          <w:szCs w:val="18"/>
          <w:lang w:val="en-GB"/>
        </w:rPr>
        <w:t xml:space="preserve"> towards protecting natural habitats and their indigenous species through strategic partnerships, focused on-ground efforts, engaging technology for conservation and conservation awareness generation. The Trust envisions a world where our natural habitats are secured for future generations, and humans live in harmony with the wildlife that share our planet.</w:t>
      </w:r>
    </w:p>
    <w:p w:rsidR="0039551E" w:rsidRPr="001661D3" w:rsidRDefault="0039551E" w:rsidP="0039551E">
      <w:pPr>
        <w:jc w:val="both"/>
        <w:rPr>
          <w:rFonts w:asciiTheme="minorHAnsi" w:hAnsiTheme="minorHAnsi" w:cstheme="minorHAnsi"/>
          <w:b/>
          <w:bCs/>
          <w:sz w:val="18"/>
          <w:szCs w:val="18"/>
          <w:u w:val="single"/>
          <w:lang w:val="en-GB"/>
        </w:rPr>
      </w:pPr>
    </w:p>
    <w:p w:rsidR="0039551E" w:rsidRPr="001661D3" w:rsidRDefault="0039551E" w:rsidP="0039551E">
      <w:pPr>
        <w:jc w:val="both"/>
        <w:rPr>
          <w:rFonts w:asciiTheme="minorHAnsi" w:hAnsiTheme="minorHAnsi" w:cstheme="minorHAnsi"/>
          <w:b/>
          <w:bCs/>
          <w:sz w:val="18"/>
          <w:szCs w:val="18"/>
          <w:u w:val="single"/>
          <w:lang w:val="en-GB"/>
        </w:rPr>
      </w:pPr>
      <w:r w:rsidRPr="001661D3">
        <w:rPr>
          <w:rFonts w:asciiTheme="minorHAnsi" w:hAnsiTheme="minorHAnsi" w:cstheme="minorHAnsi"/>
          <w:b/>
          <w:bCs/>
          <w:sz w:val="18"/>
          <w:szCs w:val="18"/>
          <w:u w:val="single"/>
          <w:lang w:val="en-GB"/>
        </w:rPr>
        <w:t>About The Habitats Trust Grants</w:t>
      </w:r>
    </w:p>
    <w:p w:rsidR="0039551E" w:rsidRPr="001661D3" w:rsidRDefault="0039551E" w:rsidP="0039551E">
      <w:pPr>
        <w:jc w:val="both"/>
        <w:rPr>
          <w:rFonts w:asciiTheme="minorHAnsi" w:hAnsiTheme="minorHAnsi" w:cstheme="minorHAnsi"/>
          <w:color w:val="212121"/>
          <w:sz w:val="18"/>
          <w:szCs w:val="18"/>
          <w:shd w:val="clear" w:color="auto" w:fill="FFFFFF"/>
          <w:lang w:val="en-GB"/>
        </w:rPr>
      </w:pPr>
      <w:r w:rsidRPr="001661D3">
        <w:rPr>
          <w:rFonts w:asciiTheme="minorHAnsi" w:hAnsiTheme="minorHAnsi" w:cstheme="minorHAnsi"/>
          <w:color w:val="212121"/>
          <w:sz w:val="18"/>
          <w:szCs w:val="18"/>
          <w:shd w:val="clear" w:color="auto" w:fill="FFFFFF"/>
          <w:lang w:val="en-GB"/>
        </w:rPr>
        <w:t>India is a megadiverse country, with only 2.4% of the world's land area, it accounts for 7</w:t>
      </w:r>
      <w:r w:rsidR="000734CF">
        <w:rPr>
          <w:rFonts w:asciiTheme="minorHAnsi" w:hAnsiTheme="minorHAnsi" w:cstheme="minorHAnsi"/>
          <w:color w:val="212121"/>
          <w:sz w:val="18"/>
          <w:szCs w:val="18"/>
          <w:shd w:val="clear" w:color="auto" w:fill="FFFFFF"/>
          <w:lang w:val="en-GB"/>
        </w:rPr>
        <w:t xml:space="preserve">% </w:t>
      </w:r>
      <w:r w:rsidRPr="001661D3">
        <w:rPr>
          <w:rFonts w:asciiTheme="minorHAnsi" w:hAnsiTheme="minorHAnsi" w:cstheme="minorHAnsi"/>
          <w:color w:val="212121"/>
          <w:sz w:val="18"/>
          <w:szCs w:val="18"/>
          <w:shd w:val="clear" w:color="auto" w:fill="FFFFFF"/>
          <w:lang w:val="en-GB"/>
        </w:rPr>
        <w:t>-</w:t>
      </w:r>
      <w:r w:rsidR="000734CF">
        <w:rPr>
          <w:rFonts w:asciiTheme="minorHAnsi" w:hAnsiTheme="minorHAnsi" w:cstheme="minorHAnsi"/>
          <w:color w:val="212121"/>
          <w:sz w:val="18"/>
          <w:szCs w:val="18"/>
          <w:shd w:val="clear" w:color="auto" w:fill="FFFFFF"/>
          <w:lang w:val="en-GB"/>
        </w:rPr>
        <w:t xml:space="preserve"> </w:t>
      </w:r>
      <w:r w:rsidRPr="001661D3">
        <w:rPr>
          <w:rFonts w:asciiTheme="minorHAnsi" w:hAnsiTheme="minorHAnsi" w:cstheme="minorHAnsi"/>
          <w:color w:val="212121"/>
          <w:sz w:val="18"/>
          <w:szCs w:val="18"/>
          <w:shd w:val="clear" w:color="auto" w:fill="FFFFFF"/>
          <w:lang w:val="en-GB"/>
        </w:rPr>
        <w:t xml:space="preserve">8% of all recorded species, including over 45,000 species of plants and 91,000 species of animals. Four of the 34 globally identified biodiversity hotspots: The Himalayas, the Western Ghats, the North-East, and the Nicobar Islands, are found in India. However, rampant habitat loss and fragmentation, increasing biotic pressures on forests, and poaching and the illegal wildlife trade in species, pose a grave threat to India’s biodiversity. </w:t>
      </w:r>
      <w:r w:rsidRPr="0083120B">
        <w:rPr>
          <w:rFonts w:asciiTheme="minorHAnsi" w:hAnsiTheme="minorHAnsi" w:cstheme="minorHAnsi"/>
          <w:color w:val="212121"/>
          <w:sz w:val="18"/>
          <w:szCs w:val="18"/>
          <w:shd w:val="clear" w:color="auto" w:fill="FFFFFF"/>
          <w:lang w:val="en-GB"/>
        </w:rPr>
        <w:t>In 2018, the annual Grants was conceptualised to recogni</w:t>
      </w:r>
      <w:r>
        <w:rPr>
          <w:rFonts w:asciiTheme="minorHAnsi" w:hAnsiTheme="minorHAnsi" w:cstheme="minorHAnsi"/>
          <w:color w:val="212121"/>
          <w:sz w:val="18"/>
          <w:szCs w:val="18"/>
          <w:shd w:val="clear" w:color="auto" w:fill="FFFFFF"/>
          <w:lang w:val="en-GB"/>
        </w:rPr>
        <w:t>z</w:t>
      </w:r>
      <w:r w:rsidRPr="0083120B">
        <w:rPr>
          <w:rFonts w:asciiTheme="minorHAnsi" w:hAnsiTheme="minorHAnsi" w:cstheme="minorHAnsi"/>
          <w:color w:val="212121"/>
          <w:sz w:val="18"/>
          <w:szCs w:val="18"/>
          <w:shd w:val="clear" w:color="auto" w:fill="FFFFFF"/>
          <w:lang w:val="en-GB"/>
        </w:rPr>
        <w:t>e, and support committed conservationists who have dedicated their lives to securing the country’s vibrant flora and fauna.</w:t>
      </w:r>
    </w:p>
    <w:p w:rsidR="0039551E" w:rsidRPr="001661D3" w:rsidRDefault="0039551E" w:rsidP="0039551E">
      <w:pPr>
        <w:jc w:val="both"/>
        <w:rPr>
          <w:rFonts w:asciiTheme="minorHAnsi" w:hAnsiTheme="minorHAnsi" w:cstheme="minorHAnsi"/>
          <w:color w:val="212121"/>
          <w:sz w:val="18"/>
          <w:szCs w:val="18"/>
          <w:shd w:val="clear" w:color="auto" w:fill="FFFFFF"/>
          <w:lang w:val="en-GB"/>
        </w:rPr>
      </w:pPr>
    </w:p>
    <w:p w:rsidR="0039551E" w:rsidRPr="001661D3" w:rsidRDefault="0039551E" w:rsidP="0039551E">
      <w:pPr>
        <w:jc w:val="both"/>
        <w:rPr>
          <w:rFonts w:asciiTheme="minorHAnsi" w:hAnsiTheme="minorHAnsi" w:cstheme="minorHAnsi"/>
          <w:color w:val="212121"/>
          <w:sz w:val="18"/>
          <w:szCs w:val="18"/>
          <w:shd w:val="clear" w:color="auto" w:fill="FFFFFF"/>
          <w:lang w:val="en-GB"/>
        </w:rPr>
      </w:pPr>
      <w:r w:rsidRPr="001661D3">
        <w:rPr>
          <w:rFonts w:asciiTheme="minorHAnsi" w:hAnsiTheme="minorHAnsi" w:cstheme="minorHAnsi"/>
          <w:b/>
          <w:bCs/>
          <w:sz w:val="18"/>
          <w:szCs w:val="18"/>
          <w:lang w:val="en-US"/>
        </w:rPr>
        <w:t>For more information, please contact:</w:t>
      </w:r>
    </w:p>
    <w:p w:rsidR="0039551E" w:rsidRDefault="003F218D" w:rsidP="0039551E">
      <w:hyperlink r:id="rId7" w:history="1">
        <w:r w:rsidRPr="00783A57">
          <w:rPr>
            <w:rStyle w:val="Hyperlink"/>
          </w:rPr>
          <w:t>hcle@sixdegreespr.co.in</w:t>
        </w:r>
      </w:hyperlink>
      <w:r>
        <w:t xml:space="preserve"> </w:t>
      </w:r>
    </w:p>
    <w:p w:rsidR="00744BB0" w:rsidRPr="0039551E" w:rsidRDefault="00744BB0" w:rsidP="0039551E"/>
    <w:sectPr w:rsidR="00744BB0" w:rsidRPr="0039551E" w:rsidSect="00CD2A59">
      <w:headerReference w:type="default" r:id="rId8"/>
      <w:pgSz w:w="11906" w:h="16838"/>
      <w:pgMar w:top="1440" w:right="1440" w:bottom="1440" w:left="144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1C6" w:rsidRDefault="00DE11C6" w:rsidP="0023707B">
      <w:r>
        <w:separator/>
      </w:r>
    </w:p>
  </w:endnote>
  <w:endnote w:type="continuationSeparator" w:id="0">
    <w:p w:rsidR="00DE11C6" w:rsidRDefault="00DE11C6" w:rsidP="0023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1C6" w:rsidRDefault="00DE11C6" w:rsidP="0023707B">
      <w:r>
        <w:separator/>
      </w:r>
    </w:p>
  </w:footnote>
  <w:footnote w:type="continuationSeparator" w:id="0">
    <w:p w:rsidR="00DE11C6" w:rsidRDefault="00DE11C6" w:rsidP="00237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FDD" w:rsidRDefault="00B25FDD" w:rsidP="000D6AB3">
    <w:pPr>
      <w:pStyle w:val="Header"/>
      <w:jc w:val="both"/>
    </w:pPr>
    <w:r>
      <w:rPr>
        <w:noProof/>
        <w:lang w:val="en-US"/>
      </w:rPr>
      <w:drawing>
        <wp:anchor distT="0" distB="0" distL="114300" distR="114300" simplePos="0" relativeHeight="251658240" behindDoc="1" locked="0" layoutInCell="1" allowOverlap="1">
          <wp:simplePos x="0" y="0"/>
          <wp:positionH relativeFrom="margin">
            <wp:align>right</wp:align>
          </wp:positionH>
          <wp:positionV relativeFrom="paragraph">
            <wp:posOffset>118110</wp:posOffset>
          </wp:positionV>
          <wp:extent cx="1562100" cy="552450"/>
          <wp:effectExtent l="0" t="0" r="0" b="0"/>
          <wp:wrapTight wrapText="bothSides">
            <wp:wrapPolygon edited="0">
              <wp:start x="0" y="0"/>
              <wp:lineTo x="0" y="20855"/>
              <wp:lineTo x="21337" y="20855"/>
              <wp:lineTo x="21337" y="0"/>
              <wp:lineTo x="0" y="0"/>
            </wp:wrapPolygon>
          </wp:wrapTight>
          <wp:docPr id="2" name="Picture 2" descr="cid:image003.jpg@01D4E57B.5D3BD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E57B.5D3BDF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2299" t="16868" r="3449" b="7872"/>
                  <a:stretch/>
                </pic:blipFill>
                <pic:spPr bwMode="auto">
                  <a:xfrm>
                    <a:off x="0" y="0"/>
                    <a:ext cx="1562100"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25FDD" w:rsidRDefault="00B25FDD" w:rsidP="000D6AB3">
    <w:pPr>
      <w:pStyle w:val="Header"/>
      <w:jc w:val="both"/>
    </w:pPr>
  </w:p>
  <w:p w:rsidR="00B25FDD" w:rsidRDefault="00B25FDD" w:rsidP="000D6AB3">
    <w:pPr>
      <w:pStyle w:val="Header"/>
      <w:jc w:val="both"/>
    </w:pPr>
  </w:p>
  <w:p w:rsidR="00B25FDD" w:rsidRDefault="00B25FDD" w:rsidP="000D6AB3">
    <w:pPr>
      <w:pStyle w:val="Header"/>
      <w:jc w:val="both"/>
    </w:pPr>
  </w:p>
  <w:p w:rsidR="0023707B" w:rsidRDefault="0023707B" w:rsidP="000D6AB3">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96E9F"/>
    <w:multiLevelType w:val="hybridMultilevel"/>
    <w:tmpl w:val="27789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7B"/>
    <w:rsid w:val="00012BED"/>
    <w:rsid w:val="000338AC"/>
    <w:rsid w:val="00035587"/>
    <w:rsid w:val="000362C4"/>
    <w:rsid w:val="00043A06"/>
    <w:rsid w:val="00055EFB"/>
    <w:rsid w:val="00060887"/>
    <w:rsid w:val="00060A9D"/>
    <w:rsid w:val="000663DF"/>
    <w:rsid w:val="000734CF"/>
    <w:rsid w:val="000811E3"/>
    <w:rsid w:val="00083664"/>
    <w:rsid w:val="00087766"/>
    <w:rsid w:val="000A3263"/>
    <w:rsid w:val="000A3C2D"/>
    <w:rsid w:val="000D6AB3"/>
    <w:rsid w:val="000E54A2"/>
    <w:rsid w:val="000F4E1E"/>
    <w:rsid w:val="0010285B"/>
    <w:rsid w:val="001169FE"/>
    <w:rsid w:val="00116EF9"/>
    <w:rsid w:val="00147269"/>
    <w:rsid w:val="001524B0"/>
    <w:rsid w:val="001552D5"/>
    <w:rsid w:val="00157DBF"/>
    <w:rsid w:val="00162C78"/>
    <w:rsid w:val="00164660"/>
    <w:rsid w:val="00164D55"/>
    <w:rsid w:val="001661D3"/>
    <w:rsid w:val="00167654"/>
    <w:rsid w:val="00176EC5"/>
    <w:rsid w:val="00182980"/>
    <w:rsid w:val="00184DF1"/>
    <w:rsid w:val="001A78C2"/>
    <w:rsid w:val="001B61AA"/>
    <w:rsid w:val="001C183F"/>
    <w:rsid w:val="001E2DA4"/>
    <w:rsid w:val="001E72D2"/>
    <w:rsid w:val="001F1879"/>
    <w:rsid w:val="001F280B"/>
    <w:rsid w:val="0021538D"/>
    <w:rsid w:val="00216049"/>
    <w:rsid w:val="00221778"/>
    <w:rsid w:val="0022687E"/>
    <w:rsid w:val="00227F71"/>
    <w:rsid w:val="002312D5"/>
    <w:rsid w:val="0023707B"/>
    <w:rsid w:val="00246103"/>
    <w:rsid w:val="00253A9E"/>
    <w:rsid w:val="002560FF"/>
    <w:rsid w:val="0026412F"/>
    <w:rsid w:val="0027785B"/>
    <w:rsid w:val="002A5307"/>
    <w:rsid w:val="002B72E2"/>
    <w:rsid w:val="002C0E78"/>
    <w:rsid w:val="002C63F9"/>
    <w:rsid w:val="002C7E4F"/>
    <w:rsid w:val="002F2494"/>
    <w:rsid w:val="002F7586"/>
    <w:rsid w:val="003073BF"/>
    <w:rsid w:val="003107F1"/>
    <w:rsid w:val="0031416A"/>
    <w:rsid w:val="00316CBB"/>
    <w:rsid w:val="00325A1A"/>
    <w:rsid w:val="00330B71"/>
    <w:rsid w:val="00331F69"/>
    <w:rsid w:val="0034783E"/>
    <w:rsid w:val="00350C43"/>
    <w:rsid w:val="00351799"/>
    <w:rsid w:val="003571A9"/>
    <w:rsid w:val="00363D7E"/>
    <w:rsid w:val="003763CB"/>
    <w:rsid w:val="00380A68"/>
    <w:rsid w:val="00382A2C"/>
    <w:rsid w:val="00385B59"/>
    <w:rsid w:val="00386C11"/>
    <w:rsid w:val="00386F4D"/>
    <w:rsid w:val="0039551E"/>
    <w:rsid w:val="003A5C43"/>
    <w:rsid w:val="003A6D11"/>
    <w:rsid w:val="003B0E0A"/>
    <w:rsid w:val="003B6B18"/>
    <w:rsid w:val="003C0E03"/>
    <w:rsid w:val="003C3496"/>
    <w:rsid w:val="003C62DD"/>
    <w:rsid w:val="003D0A5E"/>
    <w:rsid w:val="003E0804"/>
    <w:rsid w:val="003E3792"/>
    <w:rsid w:val="003E422F"/>
    <w:rsid w:val="003F218D"/>
    <w:rsid w:val="003F4A35"/>
    <w:rsid w:val="00412E7D"/>
    <w:rsid w:val="00414B77"/>
    <w:rsid w:val="00416ECF"/>
    <w:rsid w:val="0042046C"/>
    <w:rsid w:val="00440F04"/>
    <w:rsid w:val="00454859"/>
    <w:rsid w:val="00455E4B"/>
    <w:rsid w:val="00457AA2"/>
    <w:rsid w:val="0046711E"/>
    <w:rsid w:val="00467B53"/>
    <w:rsid w:val="00493DB4"/>
    <w:rsid w:val="004A22EF"/>
    <w:rsid w:val="004D2803"/>
    <w:rsid w:val="004D50AE"/>
    <w:rsid w:val="004D5F88"/>
    <w:rsid w:val="004E55AB"/>
    <w:rsid w:val="004F0361"/>
    <w:rsid w:val="00503539"/>
    <w:rsid w:val="005159B2"/>
    <w:rsid w:val="0052234D"/>
    <w:rsid w:val="00584F6B"/>
    <w:rsid w:val="00590A69"/>
    <w:rsid w:val="00593525"/>
    <w:rsid w:val="00596F24"/>
    <w:rsid w:val="005B681E"/>
    <w:rsid w:val="005D2203"/>
    <w:rsid w:val="005D5473"/>
    <w:rsid w:val="005E5DAB"/>
    <w:rsid w:val="00600457"/>
    <w:rsid w:val="006371AA"/>
    <w:rsid w:val="0064172F"/>
    <w:rsid w:val="00645240"/>
    <w:rsid w:val="006504EF"/>
    <w:rsid w:val="006524B6"/>
    <w:rsid w:val="00661EEC"/>
    <w:rsid w:val="006725EF"/>
    <w:rsid w:val="00677D79"/>
    <w:rsid w:val="00682A48"/>
    <w:rsid w:val="00695829"/>
    <w:rsid w:val="00695CDF"/>
    <w:rsid w:val="0069654C"/>
    <w:rsid w:val="006965F0"/>
    <w:rsid w:val="006A5D72"/>
    <w:rsid w:val="006B009E"/>
    <w:rsid w:val="006C1D12"/>
    <w:rsid w:val="006C699D"/>
    <w:rsid w:val="006D6224"/>
    <w:rsid w:val="006D7DBE"/>
    <w:rsid w:val="006E7A4B"/>
    <w:rsid w:val="006F4363"/>
    <w:rsid w:val="0070508F"/>
    <w:rsid w:val="00727D71"/>
    <w:rsid w:val="007370E0"/>
    <w:rsid w:val="00740309"/>
    <w:rsid w:val="00744BB0"/>
    <w:rsid w:val="0075171C"/>
    <w:rsid w:val="00757766"/>
    <w:rsid w:val="007623D6"/>
    <w:rsid w:val="00763988"/>
    <w:rsid w:val="0078187D"/>
    <w:rsid w:val="00790D93"/>
    <w:rsid w:val="00794ABF"/>
    <w:rsid w:val="007A0D83"/>
    <w:rsid w:val="007D2B8C"/>
    <w:rsid w:val="007D348D"/>
    <w:rsid w:val="007D456B"/>
    <w:rsid w:val="007E010D"/>
    <w:rsid w:val="007E38D6"/>
    <w:rsid w:val="007F5014"/>
    <w:rsid w:val="007F59E3"/>
    <w:rsid w:val="0080149B"/>
    <w:rsid w:val="00814C20"/>
    <w:rsid w:val="00821F90"/>
    <w:rsid w:val="00822EC8"/>
    <w:rsid w:val="0083120B"/>
    <w:rsid w:val="00846D59"/>
    <w:rsid w:val="0086230F"/>
    <w:rsid w:val="008C6F56"/>
    <w:rsid w:val="008D2BAF"/>
    <w:rsid w:val="008F26E3"/>
    <w:rsid w:val="0091059A"/>
    <w:rsid w:val="00910B19"/>
    <w:rsid w:val="00913715"/>
    <w:rsid w:val="00920EC0"/>
    <w:rsid w:val="009229F1"/>
    <w:rsid w:val="009266CE"/>
    <w:rsid w:val="0093040A"/>
    <w:rsid w:val="00930E6C"/>
    <w:rsid w:val="009338B3"/>
    <w:rsid w:val="00937502"/>
    <w:rsid w:val="00951474"/>
    <w:rsid w:val="0095393E"/>
    <w:rsid w:val="00953B09"/>
    <w:rsid w:val="00954A92"/>
    <w:rsid w:val="00956AD5"/>
    <w:rsid w:val="009641BF"/>
    <w:rsid w:val="00966AC4"/>
    <w:rsid w:val="00970A0D"/>
    <w:rsid w:val="00975426"/>
    <w:rsid w:val="00986776"/>
    <w:rsid w:val="0099678F"/>
    <w:rsid w:val="009B1415"/>
    <w:rsid w:val="009E4CA5"/>
    <w:rsid w:val="009E73FB"/>
    <w:rsid w:val="00A42B22"/>
    <w:rsid w:val="00A4449C"/>
    <w:rsid w:val="00A50EB5"/>
    <w:rsid w:val="00A515A0"/>
    <w:rsid w:val="00A56814"/>
    <w:rsid w:val="00A646AA"/>
    <w:rsid w:val="00A74962"/>
    <w:rsid w:val="00A7613E"/>
    <w:rsid w:val="00A93208"/>
    <w:rsid w:val="00A94C48"/>
    <w:rsid w:val="00AA0A35"/>
    <w:rsid w:val="00AA48CD"/>
    <w:rsid w:val="00AD4234"/>
    <w:rsid w:val="00AF384E"/>
    <w:rsid w:val="00B0584F"/>
    <w:rsid w:val="00B06B1F"/>
    <w:rsid w:val="00B06CDC"/>
    <w:rsid w:val="00B20618"/>
    <w:rsid w:val="00B22A3F"/>
    <w:rsid w:val="00B25C9A"/>
    <w:rsid w:val="00B25FDD"/>
    <w:rsid w:val="00B334C1"/>
    <w:rsid w:val="00B3669A"/>
    <w:rsid w:val="00B37EE6"/>
    <w:rsid w:val="00B42070"/>
    <w:rsid w:val="00B45167"/>
    <w:rsid w:val="00B45F7C"/>
    <w:rsid w:val="00B45FD4"/>
    <w:rsid w:val="00B55588"/>
    <w:rsid w:val="00B72EBA"/>
    <w:rsid w:val="00BA5BAE"/>
    <w:rsid w:val="00BB14FA"/>
    <w:rsid w:val="00BF0043"/>
    <w:rsid w:val="00C03D34"/>
    <w:rsid w:val="00C04489"/>
    <w:rsid w:val="00C048FE"/>
    <w:rsid w:val="00C100BD"/>
    <w:rsid w:val="00C13729"/>
    <w:rsid w:val="00C24DDD"/>
    <w:rsid w:val="00C254B8"/>
    <w:rsid w:val="00C260B1"/>
    <w:rsid w:val="00C35B42"/>
    <w:rsid w:val="00C43A05"/>
    <w:rsid w:val="00C510E5"/>
    <w:rsid w:val="00C53B70"/>
    <w:rsid w:val="00C552FC"/>
    <w:rsid w:val="00C64F71"/>
    <w:rsid w:val="00C93705"/>
    <w:rsid w:val="00C95FDC"/>
    <w:rsid w:val="00CA6A70"/>
    <w:rsid w:val="00CB1613"/>
    <w:rsid w:val="00CC3853"/>
    <w:rsid w:val="00CD2A59"/>
    <w:rsid w:val="00CD351E"/>
    <w:rsid w:val="00CF64EB"/>
    <w:rsid w:val="00CF7374"/>
    <w:rsid w:val="00D00EFF"/>
    <w:rsid w:val="00D04C21"/>
    <w:rsid w:val="00D050E9"/>
    <w:rsid w:val="00D10F2C"/>
    <w:rsid w:val="00D14D2E"/>
    <w:rsid w:val="00D1520E"/>
    <w:rsid w:val="00D17D5E"/>
    <w:rsid w:val="00D22844"/>
    <w:rsid w:val="00D3323A"/>
    <w:rsid w:val="00D3697C"/>
    <w:rsid w:val="00D573B0"/>
    <w:rsid w:val="00D82DF5"/>
    <w:rsid w:val="00D843EC"/>
    <w:rsid w:val="00D9792C"/>
    <w:rsid w:val="00DA41EF"/>
    <w:rsid w:val="00DB186C"/>
    <w:rsid w:val="00DB1A32"/>
    <w:rsid w:val="00DB5A97"/>
    <w:rsid w:val="00DE11C6"/>
    <w:rsid w:val="00DE1AD2"/>
    <w:rsid w:val="00DE592A"/>
    <w:rsid w:val="00DF59FA"/>
    <w:rsid w:val="00DF5EEC"/>
    <w:rsid w:val="00E111D2"/>
    <w:rsid w:val="00E14E0B"/>
    <w:rsid w:val="00E274C9"/>
    <w:rsid w:val="00E41ACB"/>
    <w:rsid w:val="00E42392"/>
    <w:rsid w:val="00E4370B"/>
    <w:rsid w:val="00E452AD"/>
    <w:rsid w:val="00E4575D"/>
    <w:rsid w:val="00E85AE7"/>
    <w:rsid w:val="00EA1D35"/>
    <w:rsid w:val="00EA24D7"/>
    <w:rsid w:val="00EA2511"/>
    <w:rsid w:val="00EB267B"/>
    <w:rsid w:val="00EB3749"/>
    <w:rsid w:val="00EB3D34"/>
    <w:rsid w:val="00ED3A57"/>
    <w:rsid w:val="00ED41EB"/>
    <w:rsid w:val="00EE4652"/>
    <w:rsid w:val="00EF64D7"/>
    <w:rsid w:val="00F14D64"/>
    <w:rsid w:val="00F20348"/>
    <w:rsid w:val="00F26C08"/>
    <w:rsid w:val="00F304F9"/>
    <w:rsid w:val="00F3515A"/>
    <w:rsid w:val="00F44C1B"/>
    <w:rsid w:val="00F4534B"/>
    <w:rsid w:val="00F601C9"/>
    <w:rsid w:val="00F62D05"/>
    <w:rsid w:val="00F6623C"/>
    <w:rsid w:val="00F67C1D"/>
    <w:rsid w:val="00F72AE5"/>
    <w:rsid w:val="00F77391"/>
    <w:rsid w:val="00F90CB1"/>
    <w:rsid w:val="00FA4775"/>
    <w:rsid w:val="00FB2343"/>
    <w:rsid w:val="00FB3207"/>
    <w:rsid w:val="00FC1D12"/>
    <w:rsid w:val="00FC53DD"/>
    <w:rsid w:val="00FE46D4"/>
    <w:rsid w:val="00FF01D2"/>
    <w:rsid w:val="00FF0EE7"/>
    <w:rsid w:val="00FF2289"/>
    <w:rsid w:val="00FF2879"/>
    <w:rsid w:val="00FF4D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C92699-4180-41C1-B076-F99DEAE7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1A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07B"/>
    <w:rPr>
      <w:rFonts w:ascii="Segoe UI" w:hAnsi="Segoe UI" w:cs="Segoe UI"/>
      <w:sz w:val="18"/>
      <w:szCs w:val="18"/>
    </w:rPr>
  </w:style>
  <w:style w:type="paragraph" w:styleId="Header">
    <w:name w:val="header"/>
    <w:basedOn w:val="Normal"/>
    <w:link w:val="HeaderChar"/>
    <w:uiPriority w:val="99"/>
    <w:unhideWhenUsed/>
    <w:rsid w:val="0023707B"/>
    <w:pPr>
      <w:tabs>
        <w:tab w:val="center" w:pos="4513"/>
        <w:tab w:val="right" w:pos="9026"/>
      </w:tabs>
    </w:pPr>
  </w:style>
  <w:style w:type="character" w:customStyle="1" w:styleId="HeaderChar">
    <w:name w:val="Header Char"/>
    <w:basedOn w:val="DefaultParagraphFont"/>
    <w:link w:val="Header"/>
    <w:uiPriority w:val="99"/>
    <w:rsid w:val="0023707B"/>
  </w:style>
  <w:style w:type="paragraph" w:styleId="Footer">
    <w:name w:val="footer"/>
    <w:basedOn w:val="Normal"/>
    <w:link w:val="FooterChar"/>
    <w:uiPriority w:val="99"/>
    <w:unhideWhenUsed/>
    <w:rsid w:val="0023707B"/>
    <w:pPr>
      <w:tabs>
        <w:tab w:val="center" w:pos="4513"/>
        <w:tab w:val="right" w:pos="9026"/>
      </w:tabs>
    </w:pPr>
  </w:style>
  <w:style w:type="character" w:customStyle="1" w:styleId="FooterChar">
    <w:name w:val="Footer Char"/>
    <w:basedOn w:val="DefaultParagraphFont"/>
    <w:link w:val="Footer"/>
    <w:uiPriority w:val="99"/>
    <w:rsid w:val="0023707B"/>
  </w:style>
  <w:style w:type="paragraph" w:styleId="ListParagraph">
    <w:name w:val="List Paragraph"/>
    <w:basedOn w:val="Normal"/>
    <w:uiPriority w:val="34"/>
    <w:qFormat/>
    <w:rsid w:val="00744BB0"/>
    <w:pPr>
      <w:spacing w:after="160" w:line="252" w:lineRule="auto"/>
      <w:ind w:left="720"/>
      <w:contextualSpacing/>
    </w:pPr>
  </w:style>
  <w:style w:type="character" w:styleId="Hyperlink">
    <w:name w:val="Hyperlink"/>
    <w:basedOn w:val="DefaultParagraphFont"/>
    <w:uiPriority w:val="99"/>
    <w:unhideWhenUsed/>
    <w:rsid w:val="00744BB0"/>
    <w:rPr>
      <w:color w:val="0563C1"/>
      <w:u w:val="single"/>
    </w:rPr>
  </w:style>
  <w:style w:type="paragraph" w:styleId="NoSpacing">
    <w:name w:val="No Spacing"/>
    <w:basedOn w:val="Normal"/>
    <w:uiPriority w:val="99"/>
    <w:qFormat/>
    <w:rsid w:val="00744BB0"/>
    <w:rPr>
      <w:lang w:eastAsia="en-IN"/>
    </w:rPr>
  </w:style>
  <w:style w:type="table" w:styleId="TableGrid">
    <w:name w:val="Table Grid"/>
    <w:basedOn w:val="TableNormal"/>
    <w:uiPriority w:val="39"/>
    <w:rsid w:val="00DE5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DE59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UnresolvedMention">
    <w:name w:val="Unresolved Mention"/>
    <w:basedOn w:val="DefaultParagraphFont"/>
    <w:uiPriority w:val="99"/>
    <w:semiHidden/>
    <w:unhideWhenUsed/>
    <w:rsid w:val="003F2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8938">
      <w:bodyDiv w:val="1"/>
      <w:marLeft w:val="0"/>
      <w:marRight w:val="0"/>
      <w:marTop w:val="0"/>
      <w:marBottom w:val="0"/>
      <w:divBdr>
        <w:top w:val="none" w:sz="0" w:space="0" w:color="auto"/>
        <w:left w:val="none" w:sz="0" w:space="0" w:color="auto"/>
        <w:bottom w:val="none" w:sz="0" w:space="0" w:color="auto"/>
        <w:right w:val="none" w:sz="0" w:space="0" w:color="auto"/>
      </w:divBdr>
    </w:div>
    <w:div w:id="465203949">
      <w:bodyDiv w:val="1"/>
      <w:marLeft w:val="0"/>
      <w:marRight w:val="0"/>
      <w:marTop w:val="0"/>
      <w:marBottom w:val="0"/>
      <w:divBdr>
        <w:top w:val="none" w:sz="0" w:space="0" w:color="auto"/>
        <w:left w:val="none" w:sz="0" w:space="0" w:color="auto"/>
        <w:bottom w:val="none" w:sz="0" w:space="0" w:color="auto"/>
        <w:right w:val="none" w:sz="0" w:space="0" w:color="auto"/>
      </w:divBdr>
    </w:div>
    <w:div w:id="474418586">
      <w:bodyDiv w:val="1"/>
      <w:marLeft w:val="0"/>
      <w:marRight w:val="0"/>
      <w:marTop w:val="0"/>
      <w:marBottom w:val="0"/>
      <w:divBdr>
        <w:top w:val="none" w:sz="0" w:space="0" w:color="auto"/>
        <w:left w:val="none" w:sz="0" w:space="0" w:color="auto"/>
        <w:bottom w:val="none" w:sz="0" w:space="0" w:color="auto"/>
        <w:right w:val="none" w:sz="0" w:space="0" w:color="auto"/>
      </w:divBdr>
    </w:div>
    <w:div w:id="998462371">
      <w:bodyDiv w:val="1"/>
      <w:marLeft w:val="0"/>
      <w:marRight w:val="0"/>
      <w:marTop w:val="0"/>
      <w:marBottom w:val="0"/>
      <w:divBdr>
        <w:top w:val="none" w:sz="0" w:space="0" w:color="auto"/>
        <w:left w:val="none" w:sz="0" w:space="0" w:color="auto"/>
        <w:bottom w:val="none" w:sz="0" w:space="0" w:color="auto"/>
        <w:right w:val="none" w:sz="0" w:space="0" w:color="auto"/>
      </w:divBdr>
    </w:div>
    <w:div w:id="1128401903">
      <w:bodyDiv w:val="1"/>
      <w:marLeft w:val="0"/>
      <w:marRight w:val="0"/>
      <w:marTop w:val="0"/>
      <w:marBottom w:val="0"/>
      <w:divBdr>
        <w:top w:val="none" w:sz="0" w:space="0" w:color="auto"/>
        <w:left w:val="none" w:sz="0" w:space="0" w:color="auto"/>
        <w:bottom w:val="none" w:sz="0" w:space="0" w:color="auto"/>
        <w:right w:val="none" w:sz="0" w:space="0" w:color="auto"/>
      </w:divBdr>
    </w:div>
    <w:div w:id="1214776725">
      <w:bodyDiv w:val="1"/>
      <w:marLeft w:val="0"/>
      <w:marRight w:val="0"/>
      <w:marTop w:val="0"/>
      <w:marBottom w:val="0"/>
      <w:divBdr>
        <w:top w:val="none" w:sz="0" w:space="0" w:color="auto"/>
        <w:left w:val="none" w:sz="0" w:space="0" w:color="auto"/>
        <w:bottom w:val="none" w:sz="0" w:space="0" w:color="auto"/>
        <w:right w:val="none" w:sz="0" w:space="0" w:color="auto"/>
      </w:divBdr>
    </w:div>
    <w:div w:id="1379814017">
      <w:bodyDiv w:val="1"/>
      <w:marLeft w:val="0"/>
      <w:marRight w:val="0"/>
      <w:marTop w:val="0"/>
      <w:marBottom w:val="0"/>
      <w:divBdr>
        <w:top w:val="none" w:sz="0" w:space="0" w:color="auto"/>
        <w:left w:val="none" w:sz="0" w:space="0" w:color="auto"/>
        <w:bottom w:val="none" w:sz="0" w:space="0" w:color="auto"/>
        <w:right w:val="none" w:sz="0" w:space="0" w:color="auto"/>
      </w:divBdr>
    </w:div>
    <w:div w:id="1414006484">
      <w:bodyDiv w:val="1"/>
      <w:marLeft w:val="0"/>
      <w:marRight w:val="0"/>
      <w:marTop w:val="0"/>
      <w:marBottom w:val="0"/>
      <w:divBdr>
        <w:top w:val="none" w:sz="0" w:space="0" w:color="auto"/>
        <w:left w:val="none" w:sz="0" w:space="0" w:color="auto"/>
        <w:bottom w:val="none" w:sz="0" w:space="0" w:color="auto"/>
        <w:right w:val="none" w:sz="0" w:space="0" w:color="auto"/>
      </w:divBdr>
    </w:div>
    <w:div w:id="1523862651">
      <w:bodyDiv w:val="1"/>
      <w:marLeft w:val="0"/>
      <w:marRight w:val="0"/>
      <w:marTop w:val="0"/>
      <w:marBottom w:val="0"/>
      <w:divBdr>
        <w:top w:val="none" w:sz="0" w:space="0" w:color="auto"/>
        <w:left w:val="none" w:sz="0" w:space="0" w:color="auto"/>
        <w:bottom w:val="none" w:sz="0" w:space="0" w:color="auto"/>
        <w:right w:val="none" w:sz="0" w:space="0" w:color="auto"/>
      </w:divBdr>
    </w:div>
    <w:div w:id="1646086772">
      <w:bodyDiv w:val="1"/>
      <w:marLeft w:val="0"/>
      <w:marRight w:val="0"/>
      <w:marTop w:val="0"/>
      <w:marBottom w:val="0"/>
      <w:divBdr>
        <w:top w:val="none" w:sz="0" w:space="0" w:color="auto"/>
        <w:left w:val="none" w:sz="0" w:space="0" w:color="auto"/>
        <w:bottom w:val="none" w:sz="0" w:space="0" w:color="auto"/>
        <w:right w:val="none" w:sz="0" w:space="0" w:color="auto"/>
      </w:divBdr>
    </w:div>
    <w:div w:id="1680498359">
      <w:bodyDiv w:val="1"/>
      <w:marLeft w:val="0"/>
      <w:marRight w:val="0"/>
      <w:marTop w:val="0"/>
      <w:marBottom w:val="0"/>
      <w:divBdr>
        <w:top w:val="none" w:sz="0" w:space="0" w:color="auto"/>
        <w:left w:val="none" w:sz="0" w:space="0" w:color="auto"/>
        <w:bottom w:val="none" w:sz="0" w:space="0" w:color="auto"/>
        <w:right w:val="none" w:sz="0" w:space="0" w:color="auto"/>
      </w:divBdr>
    </w:div>
    <w:div w:id="189007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cle@sixdegreespr.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jpg@01D4E57B.5D3BDF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Prachi Sisodia</dc:creator>
  <cp:keywords/>
  <dc:description/>
  <cp:lastModifiedBy>Pooja Sikka</cp:lastModifiedBy>
  <cp:revision>2</cp:revision>
  <cp:lastPrinted>2019-11-14T06:19:00Z</cp:lastPrinted>
  <dcterms:created xsi:type="dcterms:W3CDTF">2021-02-19T11:01:00Z</dcterms:created>
  <dcterms:modified xsi:type="dcterms:W3CDTF">2021-02-19T11:01:00Z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5c4e5656-d31b-44e7-be03-51a573aec6f8</vt:lpwstr>
  </property>
  <property fmtid="{D5CDD505-2E9C-101B-9397-08002B2CF9AE}" pid="3" name="HCL_Cla5s_D6">
    <vt:lpwstr>False</vt:lpwstr>
  </property>
  <property fmtid="{D5CDD505-2E9C-101B-9397-08002B2CF9AE}" pid="4" name="HCLClassD6">
    <vt:lpwstr>False</vt:lpwstr>
  </property>
  <property fmtid="{D5CDD505-2E9C-101B-9397-08002B2CF9AE}" pid="5" name="HCLClassification">
    <vt:lpwstr>HCL_Cla5s_1nt3rnal</vt:lpwstr>
  </property>
</Properties>
</file>